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76083" w14:textId="77777777" w:rsidR="00D41CCB" w:rsidRPr="00C34803" w:rsidRDefault="00D41CCB" w:rsidP="00C34803">
      <w:pPr>
        <w:widowControl/>
        <w:pBdr>
          <w:top w:val="nil"/>
          <w:left w:val="nil"/>
          <w:bottom w:val="nil"/>
          <w:right w:val="nil"/>
          <w:between w:val="nil"/>
        </w:pBdr>
        <w:spacing w:line="360" w:lineRule="auto"/>
        <w:ind w:left="0" w:hanging="2"/>
        <w:jc w:val="center"/>
        <w:rPr>
          <w:rFonts w:eastAsia="Arial"/>
          <w:b/>
          <w:bCs/>
          <w:sz w:val="22"/>
          <w:szCs w:val="22"/>
        </w:rPr>
      </w:pPr>
      <w:r w:rsidRPr="00C34803">
        <w:rPr>
          <w:rFonts w:eastAsia="Arial"/>
          <w:b/>
          <w:bCs/>
          <w:sz w:val="22"/>
          <w:szCs w:val="22"/>
        </w:rPr>
        <w:t>Investigation of Gamma Radiation Absorption Parameters and Comfort Properties of Woven Fabrics with Hybrid Yarns Containing Haynes 25/L625 Alloy</w:t>
      </w:r>
    </w:p>
    <w:p w14:paraId="388E4417" w14:textId="77777777" w:rsidR="00A47FF2" w:rsidRPr="00C34803" w:rsidRDefault="00A47FF2" w:rsidP="00C34803">
      <w:pPr>
        <w:widowControl/>
        <w:pBdr>
          <w:top w:val="nil"/>
          <w:left w:val="nil"/>
          <w:bottom w:val="nil"/>
          <w:right w:val="nil"/>
          <w:between w:val="nil"/>
        </w:pBdr>
        <w:spacing w:line="360" w:lineRule="auto"/>
        <w:ind w:left="0" w:hanging="2"/>
        <w:jc w:val="center"/>
        <w:rPr>
          <w:rFonts w:eastAsia="Arial"/>
          <w:b/>
          <w:bCs/>
          <w:sz w:val="22"/>
          <w:szCs w:val="22"/>
        </w:rPr>
      </w:pPr>
    </w:p>
    <w:p w14:paraId="44BD984E" w14:textId="6044E32B" w:rsidR="00D9322C" w:rsidRPr="00C34803" w:rsidRDefault="00D9322C" w:rsidP="00C34803">
      <w:pPr>
        <w:widowControl/>
        <w:pBdr>
          <w:top w:val="nil"/>
          <w:left w:val="nil"/>
          <w:bottom w:val="nil"/>
          <w:right w:val="nil"/>
          <w:between w:val="nil"/>
        </w:pBdr>
        <w:spacing w:line="360" w:lineRule="auto"/>
        <w:ind w:left="0" w:hanging="2"/>
        <w:jc w:val="center"/>
        <w:rPr>
          <w:rFonts w:eastAsia="Arial"/>
          <w:sz w:val="22"/>
          <w:szCs w:val="22"/>
          <w:vertAlign w:val="superscript"/>
        </w:rPr>
      </w:pPr>
      <w:r w:rsidRPr="00C34803">
        <w:rPr>
          <w:rFonts w:eastAsia="Arial"/>
          <w:sz w:val="22"/>
          <w:szCs w:val="22"/>
        </w:rPr>
        <w:t>Meryem Cansu Şahin</w:t>
      </w:r>
      <w:r w:rsidRPr="00C34803">
        <w:rPr>
          <w:rFonts w:eastAsia="Arial"/>
          <w:sz w:val="22"/>
          <w:szCs w:val="22"/>
          <w:vertAlign w:val="superscript"/>
        </w:rPr>
        <w:t>1*</w:t>
      </w:r>
      <w:r w:rsidRPr="00C34803">
        <w:rPr>
          <w:rFonts w:eastAsia="Arial"/>
          <w:sz w:val="22"/>
          <w:szCs w:val="22"/>
        </w:rPr>
        <w:t xml:space="preserve">, Nilüfer </w:t>
      </w:r>
      <w:proofErr w:type="spellStart"/>
      <w:r w:rsidRPr="00C34803">
        <w:rPr>
          <w:rFonts w:eastAsia="Arial"/>
          <w:sz w:val="22"/>
          <w:szCs w:val="22"/>
        </w:rPr>
        <w:t>Ünay</w:t>
      </w:r>
      <w:proofErr w:type="spellEnd"/>
      <w:r w:rsidRPr="00C34803">
        <w:rPr>
          <w:rFonts w:eastAsia="Arial"/>
          <w:sz w:val="22"/>
          <w:szCs w:val="22"/>
        </w:rPr>
        <w:t xml:space="preserve"> Çubukçu</w:t>
      </w:r>
      <w:r w:rsidRPr="00C34803">
        <w:rPr>
          <w:rFonts w:eastAsia="Arial"/>
          <w:sz w:val="22"/>
          <w:szCs w:val="22"/>
          <w:vertAlign w:val="superscript"/>
        </w:rPr>
        <w:t>2</w:t>
      </w:r>
      <w:r w:rsidRPr="00C34803">
        <w:rPr>
          <w:rFonts w:eastAsia="Arial"/>
          <w:sz w:val="22"/>
          <w:szCs w:val="22"/>
        </w:rPr>
        <w:t>, Eren Öner</w:t>
      </w:r>
      <w:r w:rsidRPr="00C34803">
        <w:rPr>
          <w:rFonts w:eastAsia="Arial"/>
          <w:sz w:val="22"/>
          <w:szCs w:val="22"/>
          <w:vertAlign w:val="superscript"/>
        </w:rPr>
        <w:t>3</w:t>
      </w:r>
      <w:r w:rsidRPr="00C34803">
        <w:rPr>
          <w:rFonts w:eastAsia="Arial"/>
          <w:sz w:val="22"/>
          <w:szCs w:val="22"/>
        </w:rPr>
        <w:t>, Hasan Bircan</w:t>
      </w:r>
      <w:r w:rsidRPr="00C34803">
        <w:rPr>
          <w:rFonts w:eastAsia="Arial"/>
          <w:sz w:val="22"/>
          <w:szCs w:val="22"/>
          <w:vertAlign w:val="superscript"/>
        </w:rPr>
        <w:t>4</w:t>
      </w:r>
      <w:r w:rsidRPr="00C34803">
        <w:rPr>
          <w:rFonts w:eastAsia="Arial"/>
          <w:sz w:val="22"/>
          <w:szCs w:val="22"/>
        </w:rPr>
        <w:t>, Kaan Manisa</w:t>
      </w:r>
      <w:r w:rsidRPr="00C34803">
        <w:rPr>
          <w:rFonts w:eastAsia="Arial"/>
          <w:sz w:val="22"/>
          <w:szCs w:val="22"/>
          <w:vertAlign w:val="superscript"/>
        </w:rPr>
        <w:t>4</w:t>
      </w:r>
    </w:p>
    <w:p w14:paraId="7299DACF" w14:textId="77777777" w:rsidR="00A47FF2" w:rsidRPr="00C34803" w:rsidRDefault="00A47FF2" w:rsidP="00C34803">
      <w:pPr>
        <w:widowControl/>
        <w:pBdr>
          <w:top w:val="nil"/>
          <w:left w:val="nil"/>
          <w:bottom w:val="nil"/>
          <w:right w:val="nil"/>
          <w:between w:val="nil"/>
        </w:pBdr>
        <w:spacing w:line="360" w:lineRule="auto"/>
        <w:ind w:left="0" w:hanging="2"/>
        <w:jc w:val="center"/>
        <w:rPr>
          <w:rFonts w:eastAsia="Arial"/>
          <w:sz w:val="22"/>
          <w:szCs w:val="22"/>
          <w:vertAlign w:val="superscript"/>
        </w:rPr>
      </w:pPr>
    </w:p>
    <w:p w14:paraId="29005C40" w14:textId="58F2CD82" w:rsidR="00A47FF2" w:rsidRPr="00C34803" w:rsidRDefault="00A47FF2" w:rsidP="00C34803">
      <w:pPr>
        <w:pStyle w:val="AralkYok"/>
        <w:spacing w:line="360" w:lineRule="auto"/>
        <w:ind w:hanging="2"/>
        <w:jc w:val="center"/>
        <w:rPr>
          <w:rFonts w:ascii="Times New Roman" w:eastAsia="Times New Roman" w:hAnsi="Times New Roman"/>
          <w:i/>
          <w:sz w:val="18"/>
          <w:szCs w:val="18"/>
          <w:lang w:val="en-US"/>
        </w:rPr>
      </w:pPr>
      <w:r w:rsidRPr="00C34803">
        <w:rPr>
          <w:rFonts w:ascii="Times New Roman" w:eastAsia="Times New Roman" w:hAnsi="Times New Roman"/>
          <w:i/>
          <w:sz w:val="18"/>
          <w:szCs w:val="18"/>
          <w:vertAlign w:val="superscript"/>
          <w:lang w:val="en-US"/>
        </w:rPr>
        <w:t>1</w:t>
      </w:r>
      <w:r w:rsidR="009B141D">
        <w:rPr>
          <w:rFonts w:ascii="Times New Roman" w:eastAsia="Times New Roman" w:hAnsi="Times New Roman"/>
          <w:i/>
          <w:sz w:val="18"/>
          <w:szCs w:val="18"/>
          <w:vertAlign w:val="superscript"/>
          <w:lang w:val="en-US"/>
        </w:rPr>
        <w:t>*</w:t>
      </w:r>
      <w:r w:rsidRPr="00C34803">
        <w:rPr>
          <w:rFonts w:ascii="Times New Roman" w:eastAsia="Times New Roman" w:hAnsi="Times New Roman"/>
          <w:i/>
          <w:sz w:val="18"/>
          <w:szCs w:val="18"/>
          <w:lang w:val="en-US"/>
        </w:rPr>
        <w:t>Vocational School of Health Services, Department of Medical Services</w:t>
      </w:r>
    </w:p>
    <w:p w14:paraId="0DDFBCF3" w14:textId="77777777" w:rsidR="00A47FF2" w:rsidRPr="00C34803" w:rsidRDefault="00A47FF2" w:rsidP="00C34803">
      <w:pPr>
        <w:pStyle w:val="AralkYok"/>
        <w:spacing w:line="360" w:lineRule="auto"/>
        <w:ind w:hanging="2"/>
        <w:jc w:val="center"/>
        <w:rPr>
          <w:rFonts w:ascii="Times New Roman" w:eastAsia="Times New Roman" w:hAnsi="Times New Roman"/>
          <w:i/>
          <w:sz w:val="18"/>
          <w:szCs w:val="18"/>
          <w:lang w:val="en-US"/>
        </w:rPr>
      </w:pPr>
      <w:r w:rsidRPr="00C34803">
        <w:rPr>
          <w:rFonts w:ascii="Times New Roman" w:eastAsia="Times New Roman" w:hAnsi="Times New Roman"/>
          <w:i/>
          <w:sz w:val="18"/>
          <w:szCs w:val="18"/>
          <w:lang w:val="en-US"/>
        </w:rPr>
        <w:t xml:space="preserve">and Techniques, </w:t>
      </w:r>
      <w:proofErr w:type="spellStart"/>
      <w:r w:rsidRPr="00C34803">
        <w:rPr>
          <w:rFonts w:ascii="Times New Roman" w:eastAsia="Times New Roman" w:hAnsi="Times New Roman"/>
          <w:i/>
          <w:sz w:val="18"/>
          <w:szCs w:val="18"/>
          <w:lang w:val="en-US"/>
        </w:rPr>
        <w:t>Usak</w:t>
      </w:r>
      <w:proofErr w:type="spellEnd"/>
      <w:r w:rsidRPr="00C34803">
        <w:rPr>
          <w:rFonts w:ascii="Times New Roman" w:eastAsia="Times New Roman" w:hAnsi="Times New Roman"/>
          <w:i/>
          <w:sz w:val="18"/>
          <w:szCs w:val="18"/>
          <w:lang w:val="en-US"/>
        </w:rPr>
        <w:t xml:space="preserve"> University, </w:t>
      </w:r>
      <w:proofErr w:type="spellStart"/>
      <w:r w:rsidRPr="00C34803">
        <w:rPr>
          <w:rFonts w:ascii="Times New Roman" w:eastAsia="Times New Roman" w:hAnsi="Times New Roman"/>
          <w:i/>
          <w:sz w:val="18"/>
          <w:szCs w:val="18"/>
          <w:lang w:val="en-US"/>
        </w:rPr>
        <w:t>Usak</w:t>
      </w:r>
      <w:proofErr w:type="spellEnd"/>
      <w:r w:rsidRPr="00C34803">
        <w:rPr>
          <w:rFonts w:ascii="Times New Roman" w:eastAsia="Times New Roman" w:hAnsi="Times New Roman"/>
          <w:i/>
          <w:sz w:val="18"/>
          <w:szCs w:val="18"/>
          <w:lang w:val="en-US"/>
        </w:rPr>
        <w:t>, Turkey</w:t>
      </w:r>
    </w:p>
    <w:p w14:paraId="5B606482" w14:textId="77777777" w:rsidR="00A47FF2" w:rsidRPr="00C34803" w:rsidRDefault="00A47FF2" w:rsidP="00C34803">
      <w:pPr>
        <w:pStyle w:val="AralkYok"/>
        <w:spacing w:line="360" w:lineRule="auto"/>
        <w:ind w:hanging="2"/>
        <w:jc w:val="center"/>
        <w:rPr>
          <w:rFonts w:ascii="Times New Roman" w:eastAsia="Times New Roman" w:hAnsi="Times New Roman"/>
          <w:i/>
          <w:sz w:val="18"/>
          <w:szCs w:val="18"/>
          <w:lang w:val="en-US"/>
        </w:rPr>
      </w:pPr>
      <w:r w:rsidRPr="00C34803">
        <w:rPr>
          <w:rFonts w:ascii="Times New Roman" w:eastAsia="Times New Roman" w:hAnsi="Times New Roman"/>
          <w:i/>
          <w:sz w:val="18"/>
          <w:szCs w:val="18"/>
          <w:vertAlign w:val="superscript"/>
          <w:lang w:val="en-US"/>
        </w:rPr>
        <w:t>2</w:t>
      </w:r>
      <w:r w:rsidRPr="00C34803">
        <w:rPr>
          <w:rFonts w:ascii="Times New Roman" w:eastAsia="Times New Roman" w:hAnsi="Times New Roman"/>
          <w:i/>
          <w:sz w:val="18"/>
          <w:szCs w:val="18"/>
          <w:lang w:val="en-US"/>
        </w:rPr>
        <w:t xml:space="preserve">The Leather, Textile, Ceramic Design, Application, and Research Center, </w:t>
      </w:r>
      <w:proofErr w:type="spellStart"/>
      <w:r w:rsidRPr="00C34803">
        <w:rPr>
          <w:rFonts w:ascii="Times New Roman" w:eastAsia="Times New Roman" w:hAnsi="Times New Roman"/>
          <w:i/>
          <w:sz w:val="18"/>
          <w:szCs w:val="18"/>
          <w:lang w:val="en-US"/>
        </w:rPr>
        <w:t>Usak</w:t>
      </w:r>
      <w:proofErr w:type="spellEnd"/>
      <w:r w:rsidRPr="00C34803">
        <w:rPr>
          <w:rFonts w:ascii="Times New Roman" w:eastAsia="Times New Roman" w:hAnsi="Times New Roman"/>
          <w:i/>
          <w:sz w:val="18"/>
          <w:szCs w:val="18"/>
          <w:lang w:val="en-US"/>
        </w:rPr>
        <w:t xml:space="preserve"> University, </w:t>
      </w:r>
      <w:proofErr w:type="spellStart"/>
      <w:r w:rsidRPr="00C34803">
        <w:rPr>
          <w:rFonts w:ascii="Times New Roman" w:eastAsia="Times New Roman" w:hAnsi="Times New Roman"/>
          <w:i/>
          <w:sz w:val="18"/>
          <w:szCs w:val="18"/>
          <w:lang w:val="en-US"/>
        </w:rPr>
        <w:t>Usak</w:t>
      </w:r>
      <w:proofErr w:type="spellEnd"/>
      <w:r w:rsidRPr="00C34803">
        <w:rPr>
          <w:rFonts w:ascii="Times New Roman" w:eastAsia="Times New Roman" w:hAnsi="Times New Roman"/>
          <w:i/>
          <w:sz w:val="18"/>
          <w:szCs w:val="18"/>
          <w:lang w:val="en-US"/>
        </w:rPr>
        <w:t>, Turkey</w:t>
      </w:r>
    </w:p>
    <w:p w14:paraId="1BFCABD7" w14:textId="01FA6D50" w:rsidR="00A47FF2" w:rsidRPr="00C34803" w:rsidRDefault="00A47FF2" w:rsidP="00C34803">
      <w:pPr>
        <w:pStyle w:val="AralkYok"/>
        <w:spacing w:line="360" w:lineRule="auto"/>
        <w:ind w:hanging="2"/>
        <w:jc w:val="center"/>
        <w:rPr>
          <w:rFonts w:ascii="Times New Roman" w:eastAsia="Times New Roman" w:hAnsi="Times New Roman"/>
          <w:i/>
          <w:sz w:val="18"/>
          <w:szCs w:val="18"/>
          <w:lang w:val="en-US"/>
        </w:rPr>
      </w:pPr>
      <w:r w:rsidRPr="00C34803">
        <w:rPr>
          <w:rFonts w:ascii="Times New Roman" w:eastAsia="Times New Roman" w:hAnsi="Times New Roman"/>
          <w:i/>
          <w:sz w:val="18"/>
          <w:szCs w:val="18"/>
          <w:vertAlign w:val="superscript"/>
          <w:lang w:val="en-US"/>
        </w:rPr>
        <w:t>3</w:t>
      </w:r>
      <w:r w:rsidR="00894A37" w:rsidRPr="00C34803">
        <w:rPr>
          <w:rFonts w:ascii="Times New Roman" w:eastAsia="Times New Roman" w:hAnsi="Times New Roman"/>
          <w:i/>
          <w:sz w:val="18"/>
          <w:szCs w:val="18"/>
          <w:lang w:val="en-US"/>
        </w:rPr>
        <w:t>Department of T</w:t>
      </w:r>
      <w:r w:rsidRPr="00C34803">
        <w:rPr>
          <w:rFonts w:ascii="Times New Roman" w:eastAsia="Times New Roman" w:hAnsi="Times New Roman"/>
          <w:i/>
          <w:sz w:val="18"/>
          <w:szCs w:val="18"/>
          <w:lang w:val="en-US"/>
        </w:rPr>
        <w:t xml:space="preserve">extile Engineering, Engineering and Natural Sciences Faculty, </w:t>
      </w:r>
      <w:proofErr w:type="spellStart"/>
      <w:r w:rsidRPr="00C34803">
        <w:rPr>
          <w:rFonts w:ascii="Times New Roman" w:eastAsia="Times New Roman" w:hAnsi="Times New Roman"/>
          <w:i/>
          <w:sz w:val="18"/>
          <w:szCs w:val="18"/>
          <w:lang w:val="en-US"/>
        </w:rPr>
        <w:t>Usak</w:t>
      </w:r>
      <w:proofErr w:type="spellEnd"/>
      <w:r w:rsidRPr="00C34803">
        <w:rPr>
          <w:rFonts w:ascii="Times New Roman" w:eastAsia="Times New Roman" w:hAnsi="Times New Roman"/>
          <w:i/>
          <w:sz w:val="18"/>
          <w:szCs w:val="18"/>
          <w:lang w:val="en-US"/>
        </w:rPr>
        <w:t xml:space="preserve"> University, </w:t>
      </w:r>
      <w:proofErr w:type="spellStart"/>
      <w:r w:rsidRPr="00C34803">
        <w:rPr>
          <w:rFonts w:ascii="Times New Roman" w:eastAsia="Times New Roman" w:hAnsi="Times New Roman"/>
          <w:i/>
          <w:sz w:val="18"/>
          <w:szCs w:val="18"/>
          <w:lang w:val="en-US"/>
        </w:rPr>
        <w:t>Usak</w:t>
      </w:r>
      <w:proofErr w:type="spellEnd"/>
      <w:r w:rsidRPr="00C34803">
        <w:rPr>
          <w:rFonts w:ascii="Times New Roman" w:eastAsia="Times New Roman" w:hAnsi="Times New Roman"/>
          <w:i/>
          <w:sz w:val="18"/>
          <w:szCs w:val="18"/>
          <w:lang w:val="en-US"/>
        </w:rPr>
        <w:t>, Turkey</w:t>
      </w:r>
    </w:p>
    <w:p w14:paraId="1D951B58" w14:textId="49C8A6C5" w:rsidR="00A47FF2" w:rsidRPr="00C34803" w:rsidRDefault="00A47FF2" w:rsidP="00C34803">
      <w:pPr>
        <w:pStyle w:val="AralkYok"/>
        <w:spacing w:line="360" w:lineRule="auto"/>
        <w:ind w:hanging="2"/>
        <w:jc w:val="center"/>
        <w:rPr>
          <w:rFonts w:ascii="Times New Roman" w:eastAsia="Times New Roman" w:hAnsi="Times New Roman"/>
          <w:i/>
          <w:sz w:val="18"/>
          <w:szCs w:val="18"/>
          <w:lang w:val="en-US"/>
        </w:rPr>
      </w:pPr>
      <w:r w:rsidRPr="00C34803">
        <w:rPr>
          <w:rFonts w:ascii="Times New Roman" w:eastAsia="Times New Roman" w:hAnsi="Times New Roman"/>
          <w:i/>
          <w:sz w:val="18"/>
          <w:szCs w:val="18"/>
          <w:vertAlign w:val="superscript"/>
          <w:lang w:val="en-US"/>
        </w:rPr>
        <w:t>4</w:t>
      </w:r>
      <w:r w:rsidR="00894A37" w:rsidRPr="00C34803">
        <w:rPr>
          <w:rFonts w:ascii="Times New Roman" w:eastAsia="Times New Roman" w:hAnsi="Times New Roman"/>
          <w:i/>
          <w:sz w:val="18"/>
          <w:szCs w:val="18"/>
          <w:lang w:val="en-US"/>
        </w:rPr>
        <w:t>Department P</w:t>
      </w:r>
      <w:r w:rsidRPr="00C34803">
        <w:rPr>
          <w:rFonts w:ascii="Times New Roman" w:eastAsia="Times New Roman" w:hAnsi="Times New Roman"/>
          <w:i/>
          <w:sz w:val="18"/>
          <w:szCs w:val="18"/>
          <w:lang w:val="en-US"/>
        </w:rPr>
        <w:t xml:space="preserve">hysics, Arts and Sciences Faculty, </w:t>
      </w:r>
      <w:proofErr w:type="spellStart"/>
      <w:r w:rsidRPr="00C34803">
        <w:rPr>
          <w:rFonts w:ascii="Times New Roman" w:eastAsia="Times New Roman" w:hAnsi="Times New Roman"/>
          <w:i/>
          <w:sz w:val="18"/>
          <w:szCs w:val="18"/>
          <w:lang w:val="en-US"/>
        </w:rPr>
        <w:t>Kutahya</w:t>
      </w:r>
      <w:proofErr w:type="spellEnd"/>
      <w:r w:rsidRPr="00C34803">
        <w:rPr>
          <w:rFonts w:ascii="Times New Roman" w:eastAsia="Times New Roman" w:hAnsi="Times New Roman"/>
          <w:i/>
          <w:sz w:val="18"/>
          <w:szCs w:val="18"/>
          <w:lang w:val="en-US"/>
        </w:rPr>
        <w:t xml:space="preserve"> </w:t>
      </w:r>
      <w:proofErr w:type="spellStart"/>
      <w:r w:rsidRPr="00C34803">
        <w:rPr>
          <w:rFonts w:ascii="Times New Roman" w:eastAsia="Times New Roman" w:hAnsi="Times New Roman"/>
          <w:i/>
          <w:sz w:val="18"/>
          <w:szCs w:val="18"/>
          <w:lang w:val="en-US"/>
        </w:rPr>
        <w:t>Dumlupinar</w:t>
      </w:r>
      <w:proofErr w:type="spellEnd"/>
      <w:r w:rsidRPr="00C34803">
        <w:rPr>
          <w:rFonts w:ascii="Times New Roman" w:eastAsia="Times New Roman" w:hAnsi="Times New Roman"/>
          <w:i/>
          <w:sz w:val="18"/>
          <w:szCs w:val="18"/>
          <w:lang w:val="en-US"/>
        </w:rPr>
        <w:t xml:space="preserve"> University, </w:t>
      </w:r>
      <w:proofErr w:type="spellStart"/>
      <w:r w:rsidRPr="00C34803">
        <w:rPr>
          <w:rFonts w:ascii="Times New Roman" w:eastAsia="Times New Roman" w:hAnsi="Times New Roman"/>
          <w:i/>
          <w:sz w:val="18"/>
          <w:szCs w:val="18"/>
          <w:lang w:val="en-US"/>
        </w:rPr>
        <w:t>Kutahya</w:t>
      </w:r>
      <w:proofErr w:type="spellEnd"/>
      <w:r w:rsidRPr="00C34803">
        <w:rPr>
          <w:rFonts w:ascii="Times New Roman" w:eastAsia="Times New Roman" w:hAnsi="Times New Roman"/>
          <w:i/>
          <w:sz w:val="18"/>
          <w:szCs w:val="18"/>
          <w:lang w:val="en-US"/>
        </w:rPr>
        <w:t>, Turkey</w:t>
      </w:r>
    </w:p>
    <w:p w14:paraId="3696BE9F" w14:textId="4FE02279" w:rsidR="00A47FF2" w:rsidRPr="00C34803" w:rsidRDefault="00A47FF2" w:rsidP="00C34803">
      <w:pPr>
        <w:pStyle w:val="AralkYok"/>
        <w:spacing w:line="360" w:lineRule="auto"/>
        <w:ind w:hanging="2"/>
        <w:jc w:val="center"/>
        <w:rPr>
          <w:rFonts w:ascii="Times New Roman" w:eastAsia="Times New Roman" w:hAnsi="Times New Roman"/>
          <w:iCs/>
          <w:lang w:val="en-US"/>
        </w:rPr>
      </w:pPr>
    </w:p>
    <w:p w14:paraId="18302F55" w14:textId="77777777" w:rsidR="00D8536F" w:rsidRPr="00D8536F" w:rsidRDefault="00D8536F" w:rsidP="00167BD3">
      <w:pPr>
        <w:widowControl/>
        <w:pBdr>
          <w:top w:val="nil"/>
          <w:left w:val="nil"/>
          <w:bottom w:val="nil"/>
          <w:right w:val="nil"/>
          <w:between w:val="nil"/>
        </w:pBdr>
        <w:spacing w:line="360" w:lineRule="auto"/>
        <w:ind w:leftChars="0" w:left="0" w:firstLineChars="0" w:firstLine="708"/>
        <w:jc w:val="both"/>
        <w:rPr>
          <w:rFonts w:eastAsia="Arial"/>
          <w:sz w:val="22"/>
          <w:szCs w:val="22"/>
        </w:rPr>
      </w:pPr>
      <w:r w:rsidRPr="00D8536F">
        <w:rPr>
          <w:rFonts w:eastAsia="Arial"/>
          <w:sz w:val="22"/>
          <w:szCs w:val="22"/>
        </w:rPr>
        <w:t>The increasing use of X-rays and gamma rays in medical applications has heightened the demand for effective radiation shielding materials to mitigate the harmful effects of ionizing radiation. While traditional lead aprons are effective in providing radiation protection, their significant weight and inflexibility, coupled with the toxicity of lead, pose considerable health risks. This study investigates the potential of woven fabrics containing hybrid yarns made from Haynes 25/L625 alloy as a lightweight, flexible, and non-toxic alternative for gamma radiation shielding. The research focuses on the production of technical fabrics using hybrid yarns composed of Haynes 25/L625 alloy wires and recycled cotton/polyester blend yarns, woven in different patterns (3/1 twill, plain, and 5-harness satin), and evaluates their radiation absorption parameters and comfort properties.</w:t>
      </w:r>
    </w:p>
    <w:p w14:paraId="0B948575" w14:textId="33D55BEB" w:rsidR="00D8536F" w:rsidRPr="00D8536F" w:rsidRDefault="00D8536F" w:rsidP="00D8536F">
      <w:pPr>
        <w:widowControl/>
        <w:pBdr>
          <w:top w:val="nil"/>
          <w:left w:val="nil"/>
          <w:bottom w:val="nil"/>
          <w:right w:val="nil"/>
          <w:between w:val="nil"/>
        </w:pBdr>
        <w:spacing w:line="360" w:lineRule="auto"/>
        <w:ind w:leftChars="0" w:left="0" w:firstLineChars="0" w:firstLine="708"/>
        <w:jc w:val="both"/>
        <w:rPr>
          <w:rFonts w:eastAsia="Arial"/>
          <w:sz w:val="22"/>
          <w:szCs w:val="22"/>
        </w:rPr>
      </w:pPr>
      <w:r w:rsidRPr="00D8536F">
        <w:rPr>
          <w:rFonts w:eastAsia="Arial"/>
          <w:sz w:val="22"/>
          <w:szCs w:val="22"/>
        </w:rPr>
        <w:t xml:space="preserve">The gamma radiation shielding properties of the fabrics were tested using a </w:t>
      </w:r>
      <w:proofErr w:type="spellStart"/>
      <w:proofErr w:type="gramStart"/>
      <w:r w:rsidRPr="00D8536F">
        <w:rPr>
          <w:rFonts w:eastAsia="Arial"/>
          <w:sz w:val="22"/>
          <w:szCs w:val="22"/>
        </w:rPr>
        <w:t>NaI</w:t>
      </w:r>
      <w:proofErr w:type="spellEnd"/>
      <w:r w:rsidRPr="00D8536F">
        <w:rPr>
          <w:rFonts w:eastAsia="Arial"/>
          <w:sz w:val="22"/>
          <w:szCs w:val="22"/>
        </w:rPr>
        <w:t>(</w:t>
      </w:r>
      <w:proofErr w:type="gramEnd"/>
      <w:r w:rsidRPr="00D8536F">
        <w:rPr>
          <w:rFonts w:eastAsia="Arial"/>
          <w:sz w:val="22"/>
          <w:szCs w:val="22"/>
        </w:rPr>
        <w:t>Tl) scintillation detector. The study measured key parameters, including transmission, absorption, linear attenuation coefficients, mass attenuation coefficients, half-value layer, tenth-value layer, mean free path, and radiation protection efficiency, across 15 gamma photon energies ranging from 32 to 1408 keV. The results revealed that the 5-harness satin weave fabric, which has the highest wire weight, exhibited the highest radiation absorption rates, particularly at lower energies, with a mass attenuation coefficient of 6.649 cm²/g at 32 keV. The 3/1 twill weave fabric, with moderate wire weight, demonstrated significant shielding effectiveness, especially at higher energies, achieving a linear attenuation coefficient of 0.291 cm</w:t>
      </w:r>
      <w:r w:rsidR="00105186">
        <w:rPr>
          <w:rFonts w:eastAsia="Arial"/>
          <w:sz w:val="22"/>
          <w:szCs w:val="22"/>
          <w:vertAlign w:val="superscript"/>
        </w:rPr>
        <w:t>-1</w:t>
      </w:r>
      <w:r w:rsidRPr="00D8536F">
        <w:rPr>
          <w:rFonts w:eastAsia="Arial"/>
          <w:sz w:val="22"/>
          <w:szCs w:val="22"/>
        </w:rPr>
        <w:t xml:space="preserve"> at 356 keV. In contrast, the </w:t>
      </w:r>
      <w:r w:rsidR="00FA2F96" w:rsidRPr="00D8536F">
        <w:rPr>
          <w:rFonts w:eastAsia="Arial"/>
          <w:sz w:val="22"/>
          <w:szCs w:val="22"/>
        </w:rPr>
        <w:t>plain</w:t>
      </w:r>
      <w:r w:rsidR="00FA2F96">
        <w:rPr>
          <w:rFonts w:eastAsia="Arial"/>
          <w:sz w:val="22"/>
          <w:szCs w:val="22"/>
        </w:rPr>
        <w:t>-woven</w:t>
      </w:r>
      <w:r w:rsidRPr="00D8536F">
        <w:rPr>
          <w:rFonts w:eastAsia="Arial"/>
          <w:sz w:val="22"/>
          <w:szCs w:val="22"/>
        </w:rPr>
        <w:t xml:space="preserve"> fabric with the lowest wire weight demonstrated the weakest radiation absorption performance among the three fabrics, with a half-value thickness of 1.106 cm at an energy level of 121 keV.</w:t>
      </w:r>
    </w:p>
    <w:p w14:paraId="6A027342" w14:textId="77777777" w:rsidR="00D8536F" w:rsidRPr="00D8536F" w:rsidRDefault="00D8536F" w:rsidP="00D8536F">
      <w:pPr>
        <w:widowControl/>
        <w:pBdr>
          <w:top w:val="nil"/>
          <w:left w:val="nil"/>
          <w:bottom w:val="nil"/>
          <w:right w:val="nil"/>
          <w:between w:val="nil"/>
        </w:pBdr>
        <w:spacing w:line="360" w:lineRule="auto"/>
        <w:ind w:leftChars="0" w:left="0" w:firstLineChars="0" w:firstLine="708"/>
        <w:jc w:val="both"/>
        <w:rPr>
          <w:rFonts w:eastAsia="Arial"/>
          <w:sz w:val="22"/>
          <w:szCs w:val="22"/>
        </w:rPr>
      </w:pPr>
      <w:r w:rsidRPr="00D8536F">
        <w:rPr>
          <w:rFonts w:eastAsia="Arial"/>
          <w:sz w:val="22"/>
          <w:szCs w:val="22"/>
        </w:rPr>
        <w:t xml:space="preserve">In addition to radiation shielding performance, the comfort properties of the fabrics, including air permeability, thermal behavior, and porosity, were also examined. Air permeability tests conducted in accordance with ISO 9237 standards showed that satin and twill weaves, characterized by floating yarns due to the low number of connections on the fabric surface, exhibit higher air permeability. In contrast, the plain weave, with its tightly woven structure, displayed the lowest air permeability. Thermal measurements, revealed that the plain weave fabric had the highest heat dissipation, while the </w:t>
      </w:r>
      <w:r w:rsidRPr="00D8536F">
        <w:rPr>
          <w:rFonts w:eastAsia="Arial"/>
          <w:sz w:val="22"/>
          <w:szCs w:val="22"/>
        </w:rPr>
        <w:lastRenderedPageBreak/>
        <w:t>twill weave exhibited the lowest. Microscopic porosity analysis further confirmed that the satin weave had the highest porosity (22%), followed by the twill (19%) and plain weaves (12%).</w:t>
      </w:r>
    </w:p>
    <w:p w14:paraId="2FE4B753" w14:textId="77777777" w:rsidR="00D8536F" w:rsidRPr="00D8536F" w:rsidRDefault="00D8536F" w:rsidP="00D8536F">
      <w:pPr>
        <w:widowControl/>
        <w:pBdr>
          <w:top w:val="nil"/>
          <w:left w:val="nil"/>
          <w:bottom w:val="nil"/>
          <w:right w:val="nil"/>
          <w:between w:val="nil"/>
        </w:pBdr>
        <w:spacing w:line="360" w:lineRule="auto"/>
        <w:ind w:leftChars="0" w:left="0" w:firstLineChars="0" w:firstLine="708"/>
        <w:jc w:val="both"/>
        <w:rPr>
          <w:rFonts w:eastAsia="Arial"/>
          <w:sz w:val="22"/>
          <w:szCs w:val="22"/>
        </w:rPr>
      </w:pPr>
      <w:r w:rsidRPr="00D8536F">
        <w:rPr>
          <w:rFonts w:eastAsia="Arial"/>
          <w:sz w:val="22"/>
          <w:szCs w:val="22"/>
        </w:rPr>
        <w:t xml:space="preserve">The findings show that the weaving type and the varying amount of Haynes 25/L625 alloy per unit area significantly affect both the fabric's radiation shielding performance and comfort properties. The 5-harness satin weave, with its high alloy amount and dense structure, provided superior radiation shielding, making it ideal for high-protection applications. The 3/1 twill weave offered a balanced combination of radiation protection and comfort, while the plain weave with the lowest amount of alloy demonstrated low breathability and high thermal diffusivity. </w:t>
      </w:r>
    </w:p>
    <w:p w14:paraId="62645AF0" w14:textId="3AEAE4AC" w:rsidR="00D8536F" w:rsidRDefault="005F491A" w:rsidP="005F491A">
      <w:pPr>
        <w:widowControl/>
        <w:pBdr>
          <w:top w:val="nil"/>
          <w:left w:val="nil"/>
          <w:bottom w:val="nil"/>
          <w:right w:val="nil"/>
          <w:between w:val="nil"/>
        </w:pBdr>
        <w:spacing w:line="360" w:lineRule="auto"/>
        <w:ind w:leftChars="0" w:left="0" w:firstLineChars="0" w:firstLine="708"/>
        <w:jc w:val="both"/>
        <w:rPr>
          <w:rFonts w:eastAsia="Arial"/>
          <w:sz w:val="22"/>
          <w:szCs w:val="22"/>
        </w:rPr>
      </w:pPr>
      <w:r w:rsidRPr="005F491A">
        <w:rPr>
          <w:rFonts w:eastAsia="Arial"/>
          <w:sz w:val="22"/>
          <w:szCs w:val="22"/>
        </w:rPr>
        <w:t>This study concludes that woven fabrics with Haynes 25/L625 alloy hybrid yarns offer a promising alternative to traditional lead aprons, offering radiation protection, reduced weight, and improved comfort.</w:t>
      </w:r>
    </w:p>
    <w:p w14:paraId="67EDB9A6" w14:textId="77777777" w:rsidR="00465E23" w:rsidRPr="00C34803" w:rsidRDefault="00465E23" w:rsidP="005F491A">
      <w:pPr>
        <w:widowControl/>
        <w:pBdr>
          <w:top w:val="nil"/>
          <w:left w:val="nil"/>
          <w:bottom w:val="nil"/>
          <w:right w:val="nil"/>
          <w:between w:val="nil"/>
        </w:pBdr>
        <w:spacing w:line="360" w:lineRule="auto"/>
        <w:ind w:leftChars="0" w:left="0" w:firstLineChars="0" w:firstLine="708"/>
        <w:jc w:val="both"/>
        <w:rPr>
          <w:rFonts w:eastAsia="Arial"/>
          <w:sz w:val="22"/>
          <w:szCs w:val="22"/>
        </w:rPr>
      </w:pPr>
    </w:p>
    <w:p w14:paraId="3E302FCA" w14:textId="77777777" w:rsidR="00D41CCB" w:rsidRDefault="00D41CCB" w:rsidP="003D5B9E">
      <w:pPr>
        <w:widowControl/>
        <w:pBdr>
          <w:top w:val="nil"/>
          <w:left w:val="nil"/>
          <w:bottom w:val="nil"/>
          <w:right w:val="nil"/>
          <w:between w:val="nil"/>
        </w:pBdr>
        <w:spacing w:line="360" w:lineRule="auto"/>
        <w:ind w:leftChars="0" w:left="0" w:firstLineChars="0" w:firstLine="708"/>
        <w:jc w:val="both"/>
        <w:rPr>
          <w:rFonts w:eastAsia="Arial"/>
          <w:sz w:val="22"/>
          <w:szCs w:val="22"/>
        </w:rPr>
      </w:pPr>
      <w:r w:rsidRPr="00C34803">
        <w:rPr>
          <w:rFonts w:eastAsia="Arial"/>
          <w:b/>
          <w:bCs/>
          <w:i/>
          <w:iCs/>
          <w:sz w:val="22"/>
          <w:szCs w:val="22"/>
        </w:rPr>
        <w:t>Keywords:</w:t>
      </w:r>
      <w:r w:rsidRPr="00C34803">
        <w:rPr>
          <w:rFonts w:eastAsia="Arial"/>
          <w:b/>
          <w:bCs/>
          <w:sz w:val="22"/>
          <w:szCs w:val="22"/>
        </w:rPr>
        <w:t xml:space="preserve"> </w:t>
      </w:r>
      <w:r w:rsidRPr="00C34803">
        <w:rPr>
          <w:rFonts w:eastAsia="Arial"/>
          <w:sz w:val="22"/>
          <w:szCs w:val="22"/>
        </w:rPr>
        <w:t>Hybrid yarns, woven fabrics, gamma radiation, radiation shielding, alloy, Haynes 25/L625</w:t>
      </w:r>
    </w:p>
    <w:p w14:paraId="31AA4362" w14:textId="77777777" w:rsidR="004F4F22" w:rsidRDefault="004F4F22" w:rsidP="004F4F22">
      <w:pPr>
        <w:widowControl/>
        <w:pBdr>
          <w:top w:val="nil"/>
          <w:left w:val="nil"/>
          <w:bottom w:val="nil"/>
          <w:right w:val="nil"/>
          <w:between w:val="nil"/>
        </w:pBdr>
        <w:spacing w:line="360" w:lineRule="auto"/>
        <w:ind w:leftChars="0" w:left="0" w:firstLineChars="0" w:firstLine="0"/>
        <w:jc w:val="both"/>
        <w:rPr>
          <w:rFonts w:eastAsia="Arial"/>
          <w:b/>
          <w:bCs/>
          <w:sz w:val="22"/>
          <w:szCs w:val="22"/>
        </w:rPr>
      </w:pPr>
    </w:p>
    <w:p w14:paraId="43CF7743" w14:textId="5BC1B785" w:rsidR="004F4F22" w:rsidRDefault="004F4F22" w:rsidP="004F4F22">
      <w:pPr>
        <w:widowControl/>
        <w:pBdr>
          <w:top w:val="nil"/>
          <w:left w:val="nil"/>
          <w:bottom w:val="nil"/>
          <w:right w:val="nil"/>
          <w:between w:val="nil"/>
        </w:pBdr>
        <w:spacing w:line="360" w:lineRule="auto"/>
        <w:ind w:leftChars="0" w:left="0" w:firstLineChars="0" w:firstLine="0"/>
        <w:jc w:val="both"/>
        <w:rPr>
          <w:rFonts w:eastAsia="Arial"/>
          <w:b/>
          <w:bCs/>
          <w:sz w:val="22"/>
          <w:szCs w:val="22"/>
        </w:rPr>
      </w:pPr>
      <w:r w:rsidRPr="004F4F22">
        <w:rPr>
          <w:rFonts w:eastAsia="Arial"/>
          <w:b/>
          <w:bCs/>
          <w:sz w:val="22"/>
          <w:szCs w:val="22"/>
        </w:rPr>
        <w:t>References</w:t>
      </w:r>
    </w:p>
    <w:p w14:paraId="5A32A039" w14:textId="3F97EBAA" w:rsidR="0062783B" w:rsidRPr="00F67608" w:rsidRDefault="00F67608" w:rsidP="00F67608">
      <w:pPr>
        <w:widowControl/>
        <w:pBdr>
          <w:top w:val="nil"/>
          <w:left w:val="nil"/>
          <w:bottom w:val="nil"/>
          <w:right w:val="nil"/>
          <w:between w:val="nil"/>
        </w:pBdr>
        <w:spacing w:line="360" w:lineRule="auto"/>
        <w:ind w:leftChars="0" w:left="0" w:firstLineChars="0" w:hanging="2"/>
        <w:jc w:val="both"/>
        <w:rPr>
          <w:rFonts w:eastAsia="Arial"/>
          <w:sz w:val="22"/>
          <w:szCs w:val="22"/>
        </w:rPr>
      </w:pPr>
      <w:r>
        <w:rPr>
          <w:rFonts w:eastAsia="Arial"/>
          <w:sz w:val="22"/>
          <w:szCs w:val="22"/>
          <w:vertAlign w:val="superscript"/>
        </w:rPr>
        <w:t>1</w:t>
      </w:r>
      <w:r w:rsidR="00C5194F" w:rsidRPr="00F67608">
        <w:rPr>
          <w:rFonts w:eastAsia="Arial"/>
          <w:sz w:val="22"/>
          <w:szCs w:val="22"/>
        </w:rPr>
        <w:t xml:space="preserve">N.J. </w:t>
      </w:r>
      <w:proofErr w:type="spellStart"/>
      <w:r w:rsidR="0062783B" w:rsidRPr="00F67608">
        <w:rPr>
          <w:rFonts w:eastAsia="Arial"/>
          <w:sz w:val="22"/>
          <w:szCs w:val="22"/>
        </w:rPr>
        <w:t>AbuAlRoos</w:t>
      </w:r>
      <w:proofErr w:type="spellEnd"/>
      <w:r w:rsidR="00C5194F" w:rsidRPr="00F67608">
        <w:rPr>
          <w:rFonts w:eastAsia="Arial"/>
          <w:sz w:val="22"/>
          <w:szCs w:val="22"/>
        </w:rPr>
        <w:t>,</w:t>
      </w:r>
      <w:r w:rsidR="0062783B" w:rsidRPr="00F67608">
        <w:rPr>
          <w:rFonts w:eastAsia="Arial"/>
          <w:sz w:val="22"/>
          <w:szCs w:val="22"/>
        </w:rPr>
        <w:t xml:space="preserve"> </w:t>
      </w:r>
      <w:r w:rsidR="00C5194F" w:rsidRPr="00F67608">
        <w:rPr>
          <w:rFonts w:eastAsia="Arial"/>
          <w:sz w:val="22"/>
          <w:szCs w:val="22"/>
        </w:rPr>
        <w:t>N</w:t>
      </w:r>
      <w:r w:rsidR="00C5194F" w:rsidRPr="00F67608">
        <w:rPr>
          <w:rFonts w:eastAsia="Arial"/>
          <w:sz w:val="22"/>
          <w:szCs w:val="22"/>
        </w:rPr>
        <w:t>.</w:t>
      </w:r>
      <w:r w:rsidR="00C5194F" w:rsidRPr="00F67608">
        <w:rPr>
          <w:rFonts w:eastAsia="Arial"/>
          <w:sz w:val="22"/>
          <w:szCs w:val="22"/>
        </w:rPr>
        <w:t>A</w:t>
      </w:r>
      <w:r w:rsidR="00C5194F" w:rsidRPr="00F67608">
        <w:rPr>
          <w:rFonts w:eastAsia="Arial"/>
          <w:sz w:val="22"/>
          <w:szCs w:val="22"/>
        </w:rPr>
        <w:t xml:space="preserve">. </w:t>
      </w:r>
      <w:r w:rsidR="0062783B" w:rsidRPr="00F67608">
        <w:rPr>
          <w:rFonts w:eastAsia="Arial"/>
          <w:sz w:val="22"/>
          <w:szCs w:val="22"/>
        </w:rPr>
        <w:t xml:space="preserve">Baharul Amin, </w:t>
      </w:r>
      <w:r w:rsidR="00C5194F" w:rsidRPr="00F67608">
        <w:rPr>
          <w:rFonts w:eastAsia="Arial"/>
          <w:sz w:val="22"/>
          <w:szCs w:val="22"/>
        </w:rPr>
        <w:t xml:space="preserve">R. </w:t>
      </w:r>
      <w:r w:rsidR="0062783B" w:rsidRPr="00F67608">
        <w:rPr>
          <w:rFonts w:eastAsia="Arial"/>
          <w:sz w:val="22"/>
          <w:szCs w:val="22"/>
        </w:rPr>
        <w:t>Zainon</w:t>
      </w:r>
      <w:r w:rsidR="00C5194F" w:rsidRPr="00F67608">
        <w:rPr>
          <w:rFonts w:eastAsia="Arial"/>
          <w:sz w:val="22"/>
          <w:szCs w:val="22"/>
        </w:rPr>
        <w:t>,</w:t>
      </w:r>
      <w:r w:rsidR="0062783B" w:rsidRPr="00F67608">
        <w:rPr>
          <w:rFonts w:eastAsia="Arial"/>
          <w:sz w:val="22"/>
          <w:szCs w:val="22"/>
        </w:rPr>
        <w:t xml:space="preserve"> </w:t>
      </w:r>
      <w:hyperlink r:id="rId5" w:tgtFrame="_blank" w:tooltip="Persistent link using digital object identifier" w:history="1">
        <w:r w:rsidR="00C5194F" w:rsidRPr="00F67608">
          <w:rPr>
            <w:rStyle w:val="Kpr"/>
            <w:rFonts w:eastAsia="Arial"/>
            <w:sz w:val="22"/>
            <w:szCs w:val="22"/>
          </w:rPr>
          <w:t>Radiation Physics and Chemistry</w:t>
        </w:r>
      </w:hyperlink>
      <w:r w:rsidR="00C5194F" w:rsidRPr="00F67608">
        <w:rPr>
          <w:rFonts w:eastAsia="Arial"/>
          <w:sz w:val="22"/>
          <w:szCs w:val="22"/>
        </w:rPr>
        <w:t xml:space="preserve"> </w:t>
      </w:r>
      <w:r w:rsidR="00C5194F" w:rsidRPr="00F67608">
        <w:rPr>
          <w:rFonts w:eastAsia="Arial"/>
          <w:b/>
          <w:bCs/>
          <w:sz w:val="22"/>
          <w:szCs w:val="22"/>
        </w:rPr>
        <w:t xml:space="preserve">165, </w:t>
      </w:r>
      <w:r w:rsidR="0062783B" w:rsidRPr="00F67608">
        <w:rPr>
          <w:rFonts w:eastAsia="Arial"/>
          <w:sz w:val="22"/>
          <w:szCs w:val="22"/>
        </w:rPr>
        <w:t>108439</w:t>
      </w:r>
      <w:r w:rsidR="00C5194F" w:rsidRPr="00F67608">
        <w:rPr>
          <w:rFonts w:eastAsia="Arial"/>
          <w:sz w:val="22"/>
          <w:szCs w:val="22"/>
        </w:rPr>
        <w:t xml:space="preserve"> (</w:t>
      </w:r>
      <w:r w:rsidR="00C5194F" w:rsidRPr="00F67608">
        <w:rPr>
          <w:rFonts w:eastAsia="Arial"/>
          <w:sz w:val="22"/>
          <w:szCs w:val="22"/>
        </w:rPr>
        <w:t>2019</w:t>
      </w:r>
      <w:r w:rsidR="00C5194F" w:rsidRPr="00F67608">
        <w:rPr>
          <w:rFonts w:eastAsia="Arial"/>
          <w:sz w:val="22"/>
          <w:szCs w:val="22"/>
        </w:rPr>
        <w:t>)</w:t>
      </w:r>
      <w:r w:rsidR="0062783B" w:rsidRPr="00F67608">
        <w:rPr>
          <w:rFonts w:eastAsia="Arial"/>
          <w:sz w:val="22"/>
          <w:szCs w:val="22"/>
        </w:rPr>
        <w:t>.</w:t>
      </w:r>
    </w:p>
    <w:p w14:paraId="73A762BC" w14:textId="3DFFF2BC" w:rsidR="00AE669B" w:rsidRPr="00F67608" w:rsidRDefault="00F67608" w:rsidP="00F67608">
      <w:pPr>
        <w:widowControl/>
        <w:pBdr>
          <w:top w:val="nil"/>
          <w:left w:val="nil"/>
          <w:bottom w:val="nil"/>
          <w:right w:val="nil"/>
          <w:between w:val="nil"/>
        </w:pBdr>
        <w:spacing w:line="360" w:lineRule="auto"/>
        <w:ind w:leftChars="0" w:left="0" w:firstLineChars="0" w:hanging="2"/>
        <w:jc w:val="both"/>
        <w:rPr>
          <w:rFonts w:eastAsia="Arial"/>
          <w:sz w:val="22"/>
          <w:szCs w:val="22"/>
        </w:rPr>
      </w:pPr>
      <w:r>
        <w:rPr>
          <w:rFonts w:eastAsia="Arial"/>
          <w:sz w:val="22"/>
          <w:szCs w:val="22"/>
          <w:vertAlign w:val="superscript"/>
        </w:rPr>
        <w:t>2</w:t>
      </w:r>
      <w:r w:rsidRPr="00F67608">
        <w:rPr>
          <w:rFonts w:eastAsia="Arial"/>
          <w:sz w:val="22"/>
          <w:szCs w:val="22"/>
        </w:rPr>
        <w:t xml:space="preserve">T. </w:t>
      </w:r>
      <w:r w:rsidR="00AE669B" w:rsidRPr="00F67608">
        <w:rPr>
          <w:rFonts w:eastAsia="Arial"/>
          <w:sz w:val="22"/>
          <w:szCs w:val="22"/>
        </w:rPr>
        <w:t xml:space="preserve">Kaur, </w:t>
      </w:r>
      <w:r w:rsidRPr="00F67608">
        <w:rPr>
          <w:rFonts w:eastAsia="Arial"/>
          <w:sz w:val="22"/>
          <w:szCs w:val="22"/>
        </w:rPr>
        <w:t xml:space="preserve">J. </w:t>
      </w:r>
      <w:r w:rsidR="00AE669B" w:rsidRPr="00F67608">
        <w:rPr>
          <w:rFonts w:eastAsia="Arial"/>
          <w:sz w:val="22"/>
          <w:szCs w:val="22"/>
        </w:rPr>
        <w:t xml:space="preserve">Sharma, </w:t>
      </w:r>
      <w:r w:rsidRPr="00F67608">
        <w:rPr>
          <w:rFonts w:eastAsia="Arial"/>
          <w:sz w:val="22"/>
          <w:szCs w:val="22"/>
        </w:rPr>
        <w:t xml:space="preserve">T. </w:t>
      </w:r>
      <w:r w:rsidR="00AE669B" w:rsidRPr="00F67608">
        <w:rPr>
          <w:rFonts w:eastAsia="Arial"/>
          <w:sz w:val="22"/>
          <w:szCs w:val="22"/>
        </w:rPr>
        <w:t xml:space="preserve">Singh, </w:t>
      </w:r>
      <w:hyperlink r:id="rId6" w:tgtFrame="_blank" w:tooltip="Persistent link using digital object identifier" w:history="1">
        <w:r w:rsidRPr="00F67608">
          <w:rPr>
            <w:rStyle w:val="Kpr"/>
            <w:rFonts w:eastAsia="Arial"/>
            <w:sz w:val="22"/>
            <w:szCs w:val="22"/>
          </w:rPr>
          <w:t>Progress in Nuclear Energy</w:t>
        </w:r>
      </w:hyperlink>
      <w:r w:rsidRPr="00F67608">
        <w:rPr>
          <w:rFonts w:eastAsia="Arial"/>
          <w:sz w:val="22"/>
          <w:szCs w:val="22"/>
        </w:rPr>
        <w:t xml:space="preserve"> </w:t>
      </w:r>
      <w:r w:rsidRPr="00F67608">
        <w:rPr>
          <w:rFonts w:eastAsia="Arial"/>
          <w:b/>
          <w:bCs/>
          <w:sz w:val="22"/>
          <w:szCs w:val="22"/>
        </w:rPr>
        <w:t>113,</w:t>
      </w:r>
      <w:r w:rsidRPr="00F67608">
        <w:rPr>
          <w:rFonts w:eastAsia="Arial"/>
          <w:sz w:val="22"/>
          <w:szCs w:val="22"/>
        </w:rPr>
        <w:t xml:space="preserve"> </w:t>
      </w:r>
      <w:r w:rsidR="00AE669B" w:rsidRPr="00F67608">
        <w:rPr>
          <w:rFonts w:eastAsia="Arial"/>
          <w:sz w:val="22"/>
          <w:szCs w:val="22"/>
        </w:rPr>
        <w:t>95–113</w:t>
      </w:r>
      <w:r w:rsidRPr="00F67608">
        <w:rPr>
          <w:rFonts w:eastAsia="Arial"/>
          <w:sz w:val="22"/>
          <w:szCs w:val="22"/>
        </w:rPr>
        <w:t xml:space="preserve"> (</w:t>
      </w:r>
      <w:r w:rsidRPr="00F67608">
        <w:rPr>
          <w:rFonts w:eastAsia="Arial"/>
          <w:sz w:val="22"/>
          <w:szCs w:val="22"/>
        </w:rPr>
        <w:t>2019</w:t>
      </w:r>
      <w:r w:rsidRPr="00F67608">
        <w:rPr>
          <w:rFonts w:eastAsia="Arial"/>
          <w:sz w:val="22"/>
          <w:szCs w:val="22"/>
        </w:rPr>
        <w:t>)</w:t>
      </w:r>
      <w:r w:rsidR="00AE669B" w:rsidRPr="00F67608">
        <w:rPr>
          <w:rFonts w:eastAsia="Arial"/>
          <w:sz w:val="22"/>
          <w:szCs w:val="22"/>
        </w:rPr>
        <w:t>.</w:t>
      </w:r>
    </w:p>
    <w:p w14:paraId="7568488C" w14:textId="1C494F85" w:rsidR="00354A2A" w:rsidRDefault="00035A52" w:rsidP="00354A2A">
      <w:pPr>
        <w:widowControl/>
        <w:pBdr>
          <w:top w:val="nil"/>
          <w:left w:val="nil"/>
          <w:bottom w:val="nil"/>
          <w:right w:val="nil"/>
          <w:between w:val="nil"/>
        </w:pBdr>
        <w:spacing w:line="360" w:lineRule="auto"/>
        <w:ind w:leftChars="0" w:left="0" w:firstLineChars="0" w:firstLine="0"/>
        <w:jc w:val="both"/>
        <w:rPr>
          <w:rFonts w:eastAsia="Arial"/>
          <w:sz w:val="22"/>
          <w:szCs w:val="22"/>
        </w:rPr>
      </w:pPr>
      <w:r>
        <w:rPr>
          <w:rFonts w:eastAsia="Arial"/>
          <w:sz w:val="22"/>
          <w:szCs w:val="22"/>
          <w:vertAlign w:val="superscript"/>
        </w:rPr>
        <w:t>3</w:t>
      </w:r>
      <w:r>
        <w:rPr>
          <w:rFonts w:eastAsia="Arial"/>
          <w:sz w:val="22"/>
          <w:szCs w:val="22"/>
        </w:rPr>
        <w:t xml:space="preserve">H. </w:t>
      </w:r>
      <w:r w:rsidR="004F4F22" w:rsidRPr="00035A52">
        <w:rPr>
          <w:rFonts w:eastAsia="Arial"/>
          <w:sz w:val="22"/>
          <w:szCs w:val="22"/>
        </w:rPr>
        <w:t xml:space="preserve">Özdemir, </w:t>
      </w:r>
      <w:r>
        <w:rPr>
          <w:rFonts w:eastAsia="Arial"/>
          <w:sz w:val="22"/>
          <w:szCs w:val="22"/>
        </w:rPr>
        <w:t xml:space="preserve">B. </w:t>
      </w:r>
      <w:r w:rsidR="004F4F22" w:rsidRPr="00035A52">
        <w:rPr>
          <w:rFonts w:eastAsia="Arial"/>
          <w:sz w:val="22"/>
          <w:szCs w:val="22"/>
        </w:rPr>
        <w:t>Camgöz</w:t>
      </w:r>
      <w:r>
        <w:rPr>
          <w:rFonts w:eastAsia="Arial"/>
          <w:sz w:val="22"/>
          <w:szCs w:val="22"/>
        </w:rPr>
        <w:t>,</w:t>
      </w:r>
      <w:r w:rsidR="004F4F22" w:rsidRPr="00035A52">
        <w:rPr>
          <w:rFonts w:eastAsia="Arial"/>
          <w:sz w:val="22"/>
          <w:szCs w:val="22"/>
        </w:rPr>
        <w:t xml:space="preserve"> </w:t>
      </w:r>
      <w:hyperlink r:id="rId7" w:history="1">
        <w:r>
          <w:rPr>
            <w:rStyle w:val="Kpr"/>
            <w:rFonts w:eastAsia="Arial"/>
            <w:sz w:val="22"/>
            <w:szCs w:val="22"/>
          </w:rPr>
          <w:t>Journal of Industrial Textiles</w:t>
        </w:r>
      </w:hyperlink>
      <w:r>
        <w:rPr>
          <w:rFonts w:eastAsia="Arial"/>
          <w:sz w:val="22"/>
          <w:szCs w:val="22"/>
        </w:rPr>
        <w:t xml:space="preserve"> </w:t>
      </w:r>
      <w:r w:rsidR="00354A2A" w:rsidRPr="00354A2A">
        <w:rPr>
          <w:rFonts w:eastAsia="Arial"/>
          <w:b/>
          <w:bCs/>
          <w:sz w:val="22"/>
          <w:szCs w:val="22"/>
        </w:rPr>
        <w:t>47,</w:t>
      </w:r>
      <w:r>
        <w:rPr>
          <w:rFonts w:eastAsia="Arial"/>
          <w:sz w:val="22"/>
          <w:szCs w:val="22"/>
        </w:rPr>
        <w:t xml:space="preserve"> </w:t>
      </w:r>
      <w:r w:rsidR="004F4F22" w:rsidRPr="00035A52">
        <w:rPr>
          <w:rFonts w:eastAsia="Arial"/>
          <w:sz w:val="22"/>
          <w:szCs w:val="22"/>
        </w:rPr>
        <w:t>712-726</w:t>
      </w:r>
      <w:r w:rsidR="00354A2A">
        <w:rPr>
          <w:rFonts w:eastAsia="Arial"/>
          <w:sz w:val="22"/>
          <w:szCs w:val="22"/>
        </w:rPr>
        <w:t xml:space="preserve"> (</w:t>
      </w:r>
      <w:r w:rsidR="00354A2A" w:rsidRPr="00035A52">
        <w:rPr>
          <w:rFonts w:eastAsia="Arial"/>
          <w:sz w:val="22"/>
          <w:szCs w:val="22"/>
        </w:rPr>
        <w:t>2016</w:t>
      </w:r>
      <w:r w:rsidR="00354A2A">
        <w:rPr>
          <w:rFonts w:eastAsia="Arial"/>
          <w:sz w:val="22"/>
          <w:szCs w:val="22"/>
        </w:rPr>
        <w:t>)</w:t>
      </w:r>
      <w:r w:rsidR="004F4F22" w:rsidRPr="00035A52">
        <w:rPr>
          <w:rFonts w:eastAsia="Arial"/>
          <w:sz w:val="22"/>
          <w:szCs w:val="22"/>
        </w:rPr>
        <w:t xml:space="preserve">. </w:t>
      </w:r>
    </w:p>
    <w:p w14:paraId="69E1E390" w14:textId="3F70113B" w:rsidR="000A1355" w:rsidRDefault="000345E5" w:rsidP="000345E5">
      <w:pPr>
        <w:widowControl/>
        <w:pBdr>
          <w:top w:val="nil"/>
          <w:left w:val="nil"/>
          <w:bottom w:val="nil"/>
          <w:right w:val="nil"/>
          <w:between w:val="nil"/>
        </w:pBdr>
        <w:spacing w:line="360" w:lineRule="auto"/>
        <w:ind w:leftChars="0" w:firstLineChars="0" w:firstLine="0"/>
        <w:jc w:val="both"/>
        <w:rPr>
          <w:rFonts w:eastAsia="Arial"/>
          <w:sz w:val="22"/>
          <w:szCs w:val="22"/>
        </w:rPr>
      </w:pPr>
      <w:r>
        <w:rPr>
          <w:rFonts w:eastAsia="Arial"/>
          <w:sz w:val="22"/>
          <w:szCs w:val="22"/>
          <w:vertAlign w:val="superscript"/>
        </w:rPr>
        <w:t>4</w:t>
      </w:r>
      <w:r w:rsidRPr="000345E5">
        <w:rPr>
          <w:rFonts w:eastAsia="Arial"/>
          <w:sz w:val="22"/>
          <w:szCs w:val="22"/>
        </w:rPr>
        <w:t xml:space="preserve">F. Akman, I. Ozkan, F. Ozel, H. Aydemir, M.R. </w:t>
      </w:r>
      <w:proofErr w:type="spellStart"/>
      <w:r w:rsidRPr="000345E5">
        <w:rPr>
          <w:rFonts w:eastAsia="Arial"/>
          <w:sz w:val="22"/>
          <w:szCs w:val="22"/>
        </w:rPr>
        <w:t>Kaçal</w:t>
      </w:r>
      <w:proofErr w:type="spellEnd"/>
      <w:r w:rsidRPr="000345E5">
        <w:rPr>
          <w:rFonts w:eastAsia="Arial"/>
          <w:sz w:val="22"/>
          <w:szCs w:val="22"/>
        </w:rPr>
        <w:t>, O. Agar</w:t>
      </w:r>
      <w:r>
        <w:rPr>
          <w:rFonts w:eastAsia="Arial"/>
          <w:sz w:val="22"/>
          <w:szCs w:val="22"/>
        </w:rPr>
        <w:t xml:space="preserve">, </w:t>
      </w:r>
      <w:hyperlink r:id="rId8" w:tgtFrame="_blank" w:tooltip="Persistent link using digital object identifier" w:history="1">
        <w:r>
          <w:rPr>
            <w:rStyle w:val="Kpr"/>
            <w:rFonts w:eastAsia="Arial"/>
            <w:sz w:val="22"/>
            <w:szCs w:val="22"/>
          </w:rPr>
          <w:t>Radiation Physics and Chemistry</w:t>
        </w:r>
      </w:hyperlink>
      <w:r>
        <w:rPr>
          <w:rFonts w:eastAsia="Arial"/>
          <w:sz w:val="22"/>
          <w:szCs w:val="22"/>
        </w:rPr>
        <w:t xml:space="preserve"> </w:t>
      </w:r>
      <w:r w:rsidR="000A1355" w:rsidRPr="000345E5">
        <w:rPr>
          <w:rFonts w:eastAsia="Arial"/>
          <w:b/>
          <w:bCs/>
          <w:sz w:val="22"/>
          <w:szCs w:val="22"/>
        </w:rPr>
        <w:t>201,</w:t>
      </w:r>
      <w:r w:rsidR="000A1355" w:rsidRPr="000A1355">
        <w:rPr>
          <w:rFonts w:eastAsia="Arial"/>
          <w:sz w:val="22"/>
          <w:szCs w:val="22"/>
        </w:rPr>
        <w:t xml:space="preserve"> 110464</w:t>
      </w:r>
      <w:r>
        <w:rPr>
          <w:rFonts w:eastAsia="Arial"/>
          <w:sz w:val="22"/>
          <w:szCs w:val="22"/>
        </w:rPr>
        <w:t xml:space="preserve"> (2022)</w:t>
      </w:r>
      <w:r w:rsidR="000A1355" w:rsidRPr="000A1355">
        <w:rPr>
          <w:rFonts w:eastAsia="Arial"/>
          <w:sz w:val="22"/>
          <w:szCs w:val="22"/>
        </w:rPr>
        <w:t>.</w:t>
      </w:r>
    </w:p>
    <w:p w14:paraId="710C0AA3" w14:textId="1C04D4CD" w:rsidR="004F4F22" w:rsidRPr="00B1227D" w:rsidRDefault="00B1227D" w:rsidP="00B1227D">
      <w:pPr>
        <w:widowControl/>
        <w:pBdr>
          <w:top w:val="nil"/>
          <w:left w:val="nil"/>
          <w:bottom w:val="nil"/>
          <w:right w:val="nil"/>
          <w:between w:val="nil"/>
        </w:pBdr>
        <w:spacing w:line="360" w:lineRule="auto"/>
        <w:ind w:leftChars="0" w:left="0" w:firstLineChars="0" w:hanging="2"/>
        <w:jc w:val="both"/>
        <w:rPr>
          <w:rFonts w:eastAsia="Arial"/>
          <w:sz w:val="22"/>
          <w:szCs w:val="22"/>
        </w:rPr>
      </w:pPr>
      <w:r>
        <w:rPr>
          <w:rFonts w:eastAsia="Arial"/>
          <w:sz w:val="22"/>
          <w:szCs w:val="22"/>
          <w:vertAlign w:val="superscript"/>
        </w:rPr>
        <w:t>5</w:t>
      </w:r>
      <w:r w:rsidRPr="00B1227D">
        <w:rPr>
          <w:rFonts w:eastAsia="Arial"/>
          <w:sz w:val="22"/>
          <w:szCs w:val="22"/>
        </w:rPr>
        <w:t xml:space="preserve">E. </w:t>
      </w:r>
      <w:r w:rsidR="00247934" w:rsidRPr="00B1227D">
        <w:rPr>
          <w:rFonts w:eastAsia="Arial"/>
          <w:sz w:val="22"/>
          <w:szCs w:val="22"/>
        </w:rPr>
        <w:t xml:space="preserve">Oner, </w:t>
      </w:r>
      <w:r w:rsidRPr="00B1227D">
        <w:rPr>
          <w:rFonts w:eastAsia="Arial"/>
          <w:sz w:val="22"/>
          <w:szCs w:val="22"/>
        </w:rPr>
        <w:t xml:space="preserve">A.C. </w:t>
      </w:r>
      <w:proofErr w:type="spellStart"/>
      <w:r w:rsidR="00247934" w:rsidRPr="00B1227D">
        <w:rPr>
          <w:rFonts w:eastAsia="Arial"/>
          <w:sz w:val="22"/>
          <w:szCs w:val="22"/>
        </w:rPr>
        <w:t>Seckin</w:t>
      </w:r>
      <w:proofErr w:type="spellEnd"/>
      <w:r w:rsidRPr="00B1227D">
        <w:rPr>
          <w:rFonts w:eastAsia="Arial"/>
          <w:sz w:val="22"/>
          <w:szCs w:val="22"/>
        </w:rPr>
        <w:t xml:space="preserve">, H. </w:t>
      </w:r>
      <w:r w:rsidR="00247934" w:rsidRPr="00B1227D">
        <w:rPr>
          <w:rFonts w:eastAsia="Arial"/>
          <w:sz w:val="22"/>
          <w:szCs w:val="22"/>
        </w:rPr>
        <w:t xml:space="preserve">Coskun, </w:t>
      </w:r>
      <w:r w:rsidRPr="00B1227D">
        <w:rPr>
          <w:rFonts w:eastAsia="Arial"/>
          <w:sz w:val="22"/>
          <w:szCs w:val="22"/>
        </w:rPr>
        <w:t xml:space="preserve">D.E. </w:t>
      </w:r>
      <w:r w:rsidR="00247934" w:rsidRPr="00B1227D">
        <w:rPr>
          <w:rFonts w:eastAsia="Arial"/>
          <w:sz w:val="22"/>
          <w:szCs w:val="22"/>
        </w:rPr>
        <w:t>Kole</w:t>
      </w:r>
      <w:r w:rsidRPr="00B1227D">
        <w:rPr>
          <w:rFonts w:eastAsia="Arial"/>
          <w:sz w:val="22"/>
          <w:szCs w:val="22"/>
        </w:rPr>
        <w:t xml:space="preserve">, </w:t>
      </w:r>
      <w:hyperlink r:id="rId9" w:history="1">
        <w:r w:rsidRPr="00B1227D">
          <w:rPr>
            <w:rStyle w:val="Kpr"/>
            <w:rFonts w:eastAsia="Arial"/>
            <w:sz w:val="22"/>
            <w:szCs w:val="22"/>
          </w:rPr>
          <w:t>Journal of Industrial Textiles</w:t>
        </w:r>
      </w:hyperlink>
      <w:r w:rsidRPr="00B1227D">
        <w:rPr>
          <w:rFonts w:eastAsia="Arial"/>
          <w:sz w:val="22"/>
          <w:szCs w:val="22"/>
        </w:rPr>
        <w:t xml:space="preserve"> </w:t>
      </w:r>
      <w:r w:rsidR="00247934" w:rsidRPr="00B1227D">
        <w:rPr>
          <w:rFonts w:eastAsia="Arial"/>
          <w:b/>
          <w:bCs/>
          <w:sz w:val="22"/>
          <w:szCs w:val="22"/>
        </w:rPr>
        <w:t>51</w:t>
      </w:r>
      <w:r w:rsidRPr="00B1227D">
        <w:rPr>
          <w:rFonts w:eastAsia="Arial"/>
          <w:b/>
          <w:bCs/>
          <w:sz w:val="22"/>
          <w:szCs w:val="22"/>
        </w:rPr>
        <w:t>,</w:t>
      </w:r>
      <w:r w:rsidRPr="00B1227D">
        <w:rPr>
          <w:rFonts w:eastAsia="Arial"/>
          <w:sz w:val="22"/>
          <w:szCs w:val="22"/>
        </w:rPr>
        <w:t xml:space="preserve"> </w:t>
      </w:r>
      <w:r w:rsidR="00247934" w:rsidRPr="00B1227D">
        <w:rPr>
          <w:rFonts w:eastAsia="Arial"/>
          <w:sz w:val="22"/>
          <w:szCs w:val="22"/>
        </w:rPr>
        <w:t>926-952</w:t>
      </w:r>
      <w:r w:rsidRPr="00B1227D">
        <w:rPr>
          <w:rFonts w:eastAsia="Arial"/>
          <w:sz w:val="22"/>
          <w:szCs w:val="22"/>
        </w:rPr>
        <w:t xml:space="preserve"> (</w:t>
      </w:r>
      <w:r w:rsidRPr="00B1227D">
        <w:rPr>
          <w:rFonts w:eastAsia="Arial"/>
          <w:sz w:val="22"/>
          <w:szCs w:val="22"/>
        </w:rPr>
        <w:t>2020</w:t>
      </w:r>
      <w:r w:rsidRPr="00B1227D">
        <w:rPr>
          <w:rFonts w:eastAsia="Arial"/>
          <w:sz w:val="22"/>
          <w:szCs w:val="22"/>
        </w:rPr>
        <w:t>)</w:t>
      </w:r>
      <w:r w:rsidR="00247934" w:rsidRPr="00B1227D">
        <w:rPr>
          <w:rFonts w:eastAsia="Arial"/>
          <w:sz w:val="22"/>
          <w:szCs w:val="22"/>
        </w:rPr>
        <w:t xml:space="preserve">. </w:t>
      </w:r>
    </w:p>
    <w:p w14:paraId="089D492A" w14:textId="77777777" w:rsidR="004F4F22" w:rsidRPr="004F4F22" w:rsidRDefault="004F4F22" w:rsidP="004F4F22">
      <w:pPr>
        <w:widowControl/>
        <w:pBdr>
          <w:top w:val="nil"/>
          <w:left w:val="nil"/>
          <w:bottom w:val="nil"/>
          <w:right w:val="nil"/>
          <w:between w:val="nil"/>
        </w:pBdr>
        <w:spacing w:line="360" w:lineRule="auto"/>
        <w:ind w:leftChars="0" w:left="0" w:firstLineChars="0" w:hanging="2"/>
        <w:jc w:val="both"/>
        <w:rPr>
          <w:rFonts w:eastAsia="Arial"/>
          <w:sz w:val="22"/>
          <w:szCs w:val="22"/>
        </w:rPr>
      </w:pPr>
    </w:p>
    <w:p w14:paraId="3E919A89" w14:textId="1AA9B667" w:rsidR="000B4E06" w:rsidRPr="00C34803" w:rsidRDefault="000B4E06" w:rsidP="00C34803">
      <w:pPr>
        <w:spacing w:line="360" w:lineRule="auto"/>
        <w:ind w:left="1" w:hanging="3"/>
        <w:rPr>
          <w:sz w:val="28"/>
          <w:szCs w:val="28"/>
        </w:rPr>
      </w:pPr>
    </w:p>
    <w:sectPr w:rsidR="000B4E06" w:rsidRPr="00C348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F0D50"/>
    <w:multiLevelType w:val="hybridMultilevel"/>
    <w:tmpl w:val="C7E4EB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217AB7"/>
    <w:multiLevelType w:val="hybridMultilevel"/>
    <w:tmpl w:val="47CE36A8"/>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1DB84D32"/>
    <w:multiLevelType w:val="hybridMultilevel"/>
    <w:tmpl w:val="595C9E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42042872">
    <w:abstractNumId w:val="0"/>
  </w:num>
  <w:num w:numId="2" w16cid:durableId="615254666">
    <w:abstractNumId w:val="1"/>
  </w:num>
  <w:num w:numId="3" w16cid:durableId="1423063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6599A"/>
    <w:rsid w:val="000345E5"/>
    <w:rsid w:val="00035A52"/>
    <w:rsid w:val="000A1355"/>
    <w:rsid w:val="000B4E06"/>
    <w:rsid w:val="000F4661"/>
    <w:rsid w:val="00105186"/>
    <w:rsid w:val="00167BD3"/>
    <w:rsid w:val="00247934"/>
    <w:rsid w:val="00281DDC"/>
    <w:rsid w:val="002C67EC"/>
    <w:rsid w:val="002E1DB8"/>
    <w:rsid w:val="00354A2A"/>
    <w:rsid w:val="00385434"/>
    <w:rsid w:val="00392D42"/>
    <w:rsid w:val="003D5B9E"/>
    <w:rsid w:val="00465E23"/>
    <w:rsid w:val="004F4F22"/>
    <w:rsid w:val="00511858"/>
    <w:rsid w:val="005F491A"/>
    <w:rsid w:val="0062783B"/>
    <w:rsid w:val="006C5900"/>
    <w:rsid w:val="00760453"/>
    <w:rsid w:val="00790CA3"/>
    <w:rsid w:val="007A28F4"/>
    <w:rsid w:val="008134EC"/>
    <w:rsid w:val="00894A37"/>
    <w:rsid w:val="008D660C"/>
    <w:rsid w:val="009B141D"/>
    <w:rsid w:val="009C5F04"/>
    <w:rsid w:val="00A47FF2"/>
    <w:rsid w:val="00A6599A"/>
    <w:rsid w:val="00AE669B"/>
    <w:rsid w:val="00AF3ED6"/>
    <w:rsid w:val="00B1227D"/>
    <w:rsid w:val="00C32C21"/>
    <w:rsid w:val="00C34803"/>
    <w:rsid w:val="00C464D7"/>
    <w:rsid w:val="00C5194F"/>
    <w:rsid w:val="00C7749C"/>
    <w:rsid w:val="00CB74EB"/>
    <w:rsid w:val="00D41CCB"/>
    <w:rsid w:val="00D8536F"/>
    <w:rsid w:val="00D9322C"/>
    <w:rsid w:val="00F12B12"/>
    <w:rsid w:val="00F67608"/>
    <w:rsid w:val="00FA2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2BB0"/>
  <w15:chartTrackingRefBased/>
  <w15:docId w15:val="{8A4A79BB-1790-44C2-8762-7305D851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1CCB"/>
    <w:pPr>
      <w:widowControl w:val="0"/>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lang w:val="en-US" w:eastAsia="ar-SA"/>
    </w:rPr>
  </w:style>
  <w:style w:type="paragraph" w:styleId="Balk1">
    <w:name w:val="heading 1"/>
    <w:basedOn w:val="Normal"/>
    <w:next w:val="Normal"/>
    <w:link w:val="Balk1Char"/>
    <w:uiPriority w:val="9"/>
    <w:qFormat/>
    <w:rsid w:val="00A6599A"/>
    <w:pPr>
      <w:keepNext/>
      <w:keepLines/>
      <w:spacing w:before="360" w:after="8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A659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A6599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A6599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A6599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A6599A"/>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6599A"/>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6599A"/>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6599A"/>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6599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A6599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A6599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A6599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A6599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A6599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6599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6599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6599A"/>
    <w:rPr>
      <w:rFonts w:eastAsiaTheme="majorEastAsia" w:cstheme="majorBidi"/>
      <w:color w:val="272727" w:themeColor="text1" w:themeTint="D8"/>
    </w:rPr>
  </w:style>
  <w:style w:type="paragraph" w:styleId="KonuBal">
    <w:name w:val="Title"/>
    <w:basedOn w:val="Normal"/>
    <w:next w:val="Normal"/>
    <w:link w:val="KonuBalChar"/>
    <w:uiPriority w:val="10"/>
    <w:qFormat/>
    <w:rsid w:val="00A659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6599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6599A"/>
    <w:pPr>
      <w:numPr>
        <w:ilvl w:val="1"/>
      </w:numPr>
      <w:ind w:leftChars="-1" w:left="-1" w:hangingChars="1" w:hanging="1"/>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6599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6599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6599A"/>
    <w:rPr>
      <w:i/>
      <w:iCs/>
      <w:color w:val="404040" w:themeColor="text1" w:themeTint="BF"/>
    </w:rPr>
  </w:style>
  <w:style w:type="paragraph" w:styleId="ListeParagraf">
    <w:name w:val="List Paragraph"/>
    <w:basedOn w:val="Normal"/>
    <w:uiPriority w:val="34"/>
    <w:qFormat/>
    <w:rsid w:val="00A6599A"/>
    <w:pPr>
      <w:ind w:left="720"/>
      <w:contextualSpacing/>
    </w:pPr>
  </w:style>
  <w:style w:type="character" w:styleId="GlVurgulama">
    <w:name w:val="Intense Emphasis"/>
    <w:basedOn w:val="VarsaylanParagrafYazTipi"/>
    <w:uiPriority w:val="21"/>
    <w:qFormat/>
    <w:rsid w:val="00A6599A"/>
    <w:rPr>
      <w:i/>
      <w:iCs/>
      <w:color w:val="2F5496" w:themeColor="accent1" w:themeShade="BF"/>
    </w:rPr>
  </w:style>
  <w:style w:type="paragraph" w:styleId="GlAlnt">
    <w:name w:val="Intense Quote"/>
    <w:basedOn w:val="Normal"/>
    <w:next w:val="Normal"/>
    <w:link w:val="GlAlntChar"/>
    <w:uiPriority w:val="30"/>
    <w:qFormat/>
    <w:rsid w:val="00A659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A6599A"/>
    <w:rPr>
      <w:i/>
      <w:iCs/>
      <w:color w:val="2F5496" w:themeColor="accent1" w:themeShade="BF"/>
    </w:rPr>
  </w:style>
  <w:style w:type="character" w:styleId="GlBavuru">
    <w:name w:val="Intense Reference"/>
    <w:basedOn w:val="VarsaylanParagrafYazTipi"/>
    <w:uiPriority w:val="32"/>
    <w:qFormat/>
    <w:rsid w:val="00A6599A"/>
    <w:rPr>
      <w:b/>
      <w:bCs/>
      <w:smallCaps/>
      <w:color w:val="2F5496" w:themeColor="accent1" w:themeShade="BF"/>
      <w:spacing w:val="5"/>
    </w:rPr>
  </w:style>
  <w:style w:type="paragraph" w:styleId="AralkYok">
    <w:name w:val="No Spacing"/>
    <w:link w:val="AralkYokChar"/>
    <w:uiPriority w:val="1"/>
    <w:qFormat/>
    <w:rsid w:val="00A47FF2"/>
    <w:pPr>
      <w:spacing w:after="0" w:line="240" w:lineRule="auto"/>
    </w:pPr>
    <w:rPr>
      <w:rFonts w:ascii="Calibri" w:eastAsia="Calibri" w:hAnsi="Calibri" w:cs="Times New Roman"/>
      <w:kern w:val="0"/>
      <w:lang w:val="en-GB"/>
    </w:rPr>
  </w:style>
  <w:style w:type="character" w:customStyle="1" w:styleId="AralkYokChar">
    <w:name w:val="Aralık Yok Char"/>
    <w:link w:val="AralkYok"/>
    <w:uiPriority w:val="1"/>
    <w:rsid w:val="00A47FF2"/>
    <w:rPr>
      <w:rFonts w:ascii="Calibri" w:eastAsia="Calibri" w:hAnsi="Calibri" w:cs="Times New Roman"/>
      <w:kern w:val="0"/>
      <w:lang w:val="en-GB"/>
    </w:rPr>
  </w:style>
  <w:style w:type="character" w:styleId="Kpr">
    <w:name w:val="Hyperlink"/>
    <w:basedOn w:val="VarsaylanParagrafYazTipi"/>
    <w:uiPriority w:val="99"/>
    <w:unhideWhenUsed/>
    <w:rsid w:val="00C5194F"/>
    <w:rPr>
      <w:color w:val="0563C1" w:themeColor="hyperlink"/>
      <w:u w:val="single"/>
    </w:rPr>
  </w:style>
  <w:style w:type="character" w:styleId="zmlenmeyenBahsetme">
    <w:name w:val="Unresolved Mention"/>
    <w:basedOn w:val="VarsaylanParagrafYazTipi"/>
    <w:uiPriority w:val="99"/>
    <w:semiHidden/>
    <w:unhideWhenUsed/>
    <w:rsid w:val="00C51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414855">
      <w:bodyDiv w:val="1"/>
      <w:marLeft w:val="0"/>
      <w:marRight w:val="0"/>
      <w:marTop w:val="0"/>
      <w:marBottom w:val="0"/>
      <w:divBdr>
        <w:top w:val="none" w:sz="0" w:space="0" w:color="auto"/>
        <w:left w:val="none" w:sz="0" w:space="0" w:color="auto"/>
        <w:bottom w:val="none" w:sz="0" w:space="0" w:color="auto"/>
        <w:right w:val="none" w:sz="0" w:space="0" w:color="auto"/>
      </w:divBdr>
    </w:div>
    <w:div w:id="121766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radphyschem.2022.110464" TargetMode="External"/><Relationship Id="rId3" Type="http://schemas.openxmlformats.org/officeDocument/2006/relationships/settings" Target="settings.xml"/><Relationship Id="rId7" Type="http://schemas.openxmlformats.org/officeDocument/2006/relationships/hyperlink" Target="https://doi.org/10.1177/15280837166703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pnucene.2019.01.016" TargetMode="External"/><Relationship Id="rId11" Type="http://schemas.openxmlformats.org/officeDocument/2006/relationships/theme" Target="theme/theme1.xml"/><Relationship Id="rId5" Type="http://schemas.openxmlformats.org/officeDocument/2006/relationships/hyperlink" Target="https://doi.org/10.1016/j.radphyschem.2019.10843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77/15280837209477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781</Words>
  <Characters>4454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Meryem Cansu Şahin</dc:creator>
  <cp:keywords/>
  <dc:description/>
  <cp:lastModifiedBy>Meryem Cansu Şahin</cp:lastModifiedBy>
  <cp:revision>39</cp:revision>
  <dcterms:created xsi:type="dcterms:W3CDTF">2025-03-15T14:57:00Z</dcterms:created>
  <dcterms:modified xsi:type="dcterms:W3CDTF">2025-03-18T20:39:00Z</dcterms:modified>
</cp:coreProperties>
</file>