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DC51189" w:rsidP="422F3951" w:rsidRDefault="4DC51189" w14:paraId="4199499A" w14:textId="2E280F8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Spectra of </w:t>
      </w:r>
      <w:r w:rsidRPr="422F3951" w:rsidR="10984B7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O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ptical </w:t>
      </w:r>
      <w:r w:rsidRPr="422F3951" w:rsidR="45B91D4D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M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agnons in </w:t>
      </w:r>
      <w:r w:rsidRPr="422F3951" w:rsidR="46A0EA4A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B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ulk </w:t>
      </w:r>
      <w:r w:rsidRPr="422F3951" w:rsidR="2A8F9CD8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I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ron</w:t>
      </w:r>
      <w:r w:rsidRPr="422F3951" w:rsidR="4DC5118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DC51189" w:rsidP="422F3951" w:rsidRDefault="4DC51189" w14:paraId="79333794" w14:textId="0546B553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Elena Angelova and Hassan 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Chamati</w:t>
      </w:r>
    </w:p>
    <w:p w:rsidR="4DC51189" w:rsidP="422F3951" w:rsidRDefault="4DC51189" w14:paraId="45328CA6" w14:textId="7D24F053">
      <w:pPr>
        <w:spacing w:before="240" w:beforeAutospacing="off" w:after="240" w:afterAutospacing="off"/>
        <w:jc w:val="center"/>
      </w:pP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Georgi 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Nadjakov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Institute of 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Solid State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Physics – Bulgarian Academy of Sciences, Theoretical Department, 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Tsarigradsko</w:t>
      </w:r>
      <w:r w:rsidRPr="422F3951" w:rsidR="4DC5118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Chaussée 72, 1784 Sofia, Bulgaria</w:t>
      </w:r>
    </w:p>
    <w:p w:rsidR="7BF19883" w:rsidP="422F3951" w:rsidRDefault="7BF19883" w14:paraId="22708897" w14:textId="1DD69F3B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422F3951" w:rsidR="7BF19883">
        <w:rPr>
          <w:rFonts w:ascii="Times New Roman" w:hAnsi="Times New Roman" w:eastAsia="Times New Roman" w:cs="Times New Roman"/>
          <w:sz w:val="28"/>
          <w:szCs w:val="28"/>
        </w:rPr>
        <w:t xml:space="preserve">We present the results of the numerical studies of the spectra of </w:t>
      </w:r>
      <w:r w:rsidRPr="422F3951" w:rsidR="2156D8CC">
        <w:rPr>
          <w:rFonts w:ascii="Times New Roman" w:hAnsi="Times New Roman" w:eastAsia="Times New Roman" w:cs="Times New Roman"/>
          <w:sz w:val="28"/>
          <w:szCs w:val="28"/>
        </w:rPr>
        <w:t>optical magnons in bcc Fe at</w:t>
      </w:r>
      <w:r w:rsidRPr="422F3951" w:rsidR="2156D8CC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room conditions (𝑇 ≈ 298 K and 𝑃 ≈ 1 bar). Recently, </w:t>
      </w:r>
      <w:r w:rsidRPr="422F3951" w:rsidR="32985C4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we modelled spectra of phonons and magnons in bcc-iron </w:t>
      </w:r>
      <w:r w:rsidRPr="422F3951" w:rsidR="1BA20E4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at these conditions by dynamic structure factors </w:t>
      </w:r>
      <w:r w:rsidRPr="422F3951" w:rsidR="655779A8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(DSF) </w:t>
      </w:r>
      <w:r w:rsidRPr="422F3951" w:rsidR="1BA20E4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calculations an</w:t>
      </w:r>
      <w:r w:rsidRPr="422F3951" w:rsidR="3185594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d with the aid of </w:t>
      </w:r>
      <w:r w:rsidRPr="422F3951" w:rsidR="3185594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Chamati</w:t>
      </w:r>
      <w:r w:rsidRPr="422F3951" w:rsidR="3185594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potential</w:t>
      </w:r>
      <w:r w:rsidRPr="422F3951" w:rsidR="41658A1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[1-3]</w:t>
      </w:r>
      <w:r w:rsidRPr="422F3951" w:rsidR="3185594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. It has been shown that </w:t>
      </w:r>
      <w:r w:rsidRPr="422F3951" w:rsidR="32B3BBBD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use of </w:t>
      </w:r>
      <w:r w:rsidRPr="422F3951" w:rsidR="2EDDDF4D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this potential developed within the embedded-atom method gives the best </w:t>
      </w:r>
      <w:r w:rsidRPr="422F3951" w:rsidR="16DE4F8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agreement</w:t>
      </w:r>
      <w:r w:rsidRPr="422F3951" w:rsidR="3B2BA26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  <w:r w:rsidRPr="422F3951" w:rsidR="16DE4F8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between our calculated in DSF procedure and experimental </w:t>
      </w:r>
      <w:r w:rsidRPr="422F3951" w:rsidR="40B5EACD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phonon and </w:t>
      </w:r>
      <w:r w:rsidRPr="422F3951" w:rsidR="16DE4F80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magnon spectra</w:t>
      </w:r>
      <w:r w:rsidRPr="422F3951" w:rsidR="0795A8A7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. The exchange parameter has bee</w:t>
      </w:r>
      <w:r w:rsidRPr="422F3951" w:rsidR="3F4104FB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n evaluated on the base of th</w:t>
      </w:r>
      <w:r w:rsidRPr="422F3951" w:rsidR="29706E96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e calculated magnon spectra in the long wavelength limit. Then, </w:t>
      </w:r>
      <w:r w:rsidRPr="422F3951" w:rsidR="053261AA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the spectrum of optical magnons has been obtained numerically with </w:t>
      </w:r>
      <w:r w:rsidRPr="422F3951" w:rsidR="1EF5DDFC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the aid of </w:t>
      </w:r>
      <w:r w:rsidRPr="422F3951" w:rsidR="053261AA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th</w:t>
      </w:r>
      <w:r w:rsidRPr="422F3951" w:rsidR="21DBCEFE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e exchange parameter determined. </w:t>
      </w:r>
      <w:r w:rsidRPr="422F3951" w:rsidR="2C1D714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W</w:t>
      </w:r>
      <w:r w:rsidRPr="422F3951" w:rsidR="48E1C71E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e</w:t>
      </w:r>
      <w:r w:rsidRPr="422F3951" w:rsidR="2C1D714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expect strong phonon-magnon interaction </w:t>
      </w:r>
      <w:r w:rsidRPr="422F3951" w:rsidR="7C2DED2B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owing to peculiarities in their spectra. </w:t>
      </w:r>
      <w:r w:rsidRPr="422F3951" w:rsidR="7C2DED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  <w:t>Our findings provide valuable insights for</w:t>
      </w:r>
      <w:r w:rsidRPr="422F3951" w:rsidR="48E1C71E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  <w:r w:rsidRPr="422F3951" w:rsidR="400D8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1D35"/>
          <w:sz w:val="28"/>
          <w:szCs w:val="28"/>
          <w:lang w:val="en-GB"/>
        </w:rPr>
        <w:t xml:space="preserve">theorists, </w:t>
      </w:r>
      <w:r w:rsidRPr="422F3951" w:rsidR="400D8D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1D35"/>
          <w:sz w:val="28"/>
          <w:szCs w:val="28"/>
          <w:lang w:val="en-GB"/>
        </w:rPr>
        <w:t>experimentalists</w:t>
      </w:r>
      <w:r w:rsidRPr="422F3951" w:rsidR="327897B5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and developers of</w:t>
      </w:r>
      <w:r w:rsidRPr="422F3951" w:rsidR="53360755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new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magnetic and 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phononic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materials</w:t>
      </w:r>
      <w:r w:rsidRPr="422F3951" w:rsidR="49F851F9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and devices</w:t>
      </w:r>
      <w:r w:rsidRPr="422F3951" w:rsidR="7B285093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.</w:t>
      </w:r>
    </w:p>
    <w:p w:rsidR="74D144E2" w:rsidP="422F3951" w:rsidRDefault="74D144E2" w14:paraId="4873C2AD" w14:textId="47185AA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fr-FR"/>
        </w:rPr>
      </w:pP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[1] Elena L. Angelova, Hassan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Chamati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422F3951" w:rsidR="7B530543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en-US" w:eastAsia="ja-JP" w:bidi="ar-SA"/>
        </w:rPr>
        <w:t>Dynamic Simulation of the Energy Spectrum of Phonons in the Magnetic BCC Iron,</w:t>
      </w:r>
      <w:r w:rsidRPr="422F3951" w:rsidR="7B5FD29C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en-US" w:eastAsia="ja-JP" w:bidi="ar-SA"/>
        </w:rPr>
        <w:t xml:space="preserve"> 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Comptes rendus de l’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Academie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 xml:space="preserve"> bulgare des Sciences</w:t>
      </w:r>
      <w:r w:rsidRPr="422F3951" w:rsidR="517D2444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 xml:space="preserve"> 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75</w:t>
      </w:r>
      <w:r w:rsidRPr="422F3951" w:rsidR="735671F4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,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 xml:space="preserve"> </w:t>
      </w:r>
      <w:r w:rsidRPr="422F3951" w:rsidR="33D79A9D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 xml:space="preserve">197 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(2022</w:t>
      </w:r>
      <w:r w:rsidRPr="422F3951" w:rsidR="74D144E2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fr-FR" w:eastAsia="ja-JP" w:bidi="ar-SA"/>
        </w:rPr>
        <w:t>).</w:t>
      </w:r>
    </w:p>
    <w:p w:rsidR="74D144E2" w:rsidP="422F3951" w:rsidRDefault="74D144E2" w14:paraId="5BC9C7A0" w14:textId="296138D2">
      <w:pPr>
        <w:spacing w:before="0" w:beforeAutospacing="off" w:after="156" w:afterAutospacing="off"/>
        <w:ind w:left="0" w:right="624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[2] E. Angelova, H.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Chamati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, </w:t>
      </w:r>
      <w:r w:rsidRPr="422F3951" w:rsidR="1C587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GB"/>
        </w:rPr>
        <w:t>D</w:t>
      </w:r>
      <w:r w:rsidRPr="422F3951" w:rsidR="1C587C4A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GB" w:eastAsia="ja-JP" w:bidi="ar-SA"/>
        </w:rPr>
        <w:t>yn</w:t>
      </w:r>
      <w:r w:rsidRPr="422F3951" w:rsidR="1C587C4A">
        <w:rPr>
          <w:rFonts w:ascii="Times New Roman" w:hAnsi="Times New Roman" w:eastAsia="Times New Roman" w:cs="Times New Roman" w:asciiTheme="minorAscii" w:hAnsiTheme="minorAscii" w:eastAsiaTheme="minorEastAsia" w:cstheme="minorBidi"/>
          <w:noProof w:val="0"/>
          <w:color w:val="auto"/>
          <w:sz w:val="28"/>
          <w:szCs w:val="28"/>
          <w:lang w:val="en-GB" w:eastAsia="ja-JP" w:bidi="ar-SA"/>
        </w:rPr>
        <w:t xml:space="preserve">amic simulation of the quasiparticle excitations spectra in the magnetic bcc iron,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Journal of Physics: Conference Series</w:t>
      </w:r>
      <w:r w:rsidRPr="422F3951" w:rsidR="69164398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2436</w:t>
      </w:r>
      <w:r w:rsidRPr="422F3951" w:rsidR="6DE3429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, 012011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(2023).</w:t>
      </w:r>
    </w:p>
    <w:p w:rsidR="74D144E2" w:rsidP="422F3951" w:rsidRDefault="74D144E2" w14:paraId="2A6B0393" w14:textId="1BA14253">
      <w:pPr>
        <w:spacing w:before="0" w:beforeAutospacing="off" w:after="156" w:afterAutospacing="off"/>
        <w:ind w:left="0" w:right="624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[3] E. Angelova, H.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Chamati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, </w:t>
      </w:r>
      <w:r w:rsidRPr="422F3951" w:rsidR="10BADC4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Spectra of elementary excitations in bulk iron, 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ACS Omeg</w:t>
      </w:r>
      <w:r w:rsidRPr="422F3951" w:rsidR="28363AAC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a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(202</w:t>
      </w:r>
      <w:r w:rsidRPr="422F3951" w:rsidR="26FD4E84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5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) </w:t>
      </w:r>
      <w:r w:rsidRPr="422F3951" w:rsidR="19FC1DF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(in print)</w:t>
      </w:r>
      <w:r w:rsidRPr="422F3951" w:rsidR="74D144E2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.</w:t>
      </w:r>
    </w:p>
    <w:p w:rsidR="422F3951" w:rsidP="422F3951" w:rsidRDefault="422F3951" w14:paraId="684730FA" w14:textId="1A0A72F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40"/>
          <w:szCs w:val="4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74DC85"/>
    <w:rsid w:val="010A12C3"/>
    <w:rsid w:val="0132A838"/>
    <w:rsid w:val="02699D04"/>
    <w:rsid w:val="03B12374"/>
    <w:rsid w:val="0423B327"/>
    <w:rsid w:val="053261AA"/>
    <w:rsid w:val="0795A8A7"/>
    <w:rsid w:val="0B8BC6E0"/>
    <w:rsid w:val="0F91576A"/>
    <w:rsid w:val="101B5B71"/>
    <w:rsid w:val="10984B73"/>
    <w:rsid w:val="10BADC4F"/>
    <w:rsid w:val="11D50C6F"/>
    <w:rsid w:val="131E2499"/>
    <w:rsid w:val="15722205"/>
    <w:rsid w:val="157EE98B"/>
    <w:rsid w:val="15E2E53F"/>
    <w:rsid w:val="16DE4F80"/>
    <w:rsid w:val="16FDED24"/>
    <w:rsid w:val="19FC1DFF"/>
    <w:rsid w:val="1A4B0E58"/>
    <w:rsid w:val="1BA20E4F"/>
    <w:rsid w:val="1C587C4A"/>
    <w:rsid w:val="1EF5DDFC"/>
    <w:rsid w:val="207BF1A5"/>
    <w:rsid w:val="2156D8CC"/>
    <w:rsid w:val="21DBCEFE"/>
    <w:rsid w:val="26FD4E84"/>
    <w:rsid w:val="27851AB2"/>
    <w:rsid w:val="27E78EDE"/>
    <w:rsid w:val="28363AAC"/>
    <w:rsid w:val="29706E96"/>
    <w:rsid w:val="2A241648"/>
    <w:rsid w:val="2A8F9CD8"/>
    <w:rsid w:val="2AA2C648"/>
    <w:rsid w:val="2C1D7149"/>
    <w:rsid w:val="2D877C79"/>
    <w:rsid w:val="2E36DF60"/>
    <w:rsid w:val="2EA30893"/>
    <w:rsid w:val="2EDDDF4D"/>
    <w:rsid w:val="2F0CDE4D"/>
    <w:rsid w:val="3019AF57"/>
    <w:rsid w:val="311CE6DC"/>
    <w:rsid w:val="31855940"/>
    <w:rsid w:val="327897B5"/>
    <w:rsid w:val="32985C4F"/>
    <w:rsid w:val="329C9DB0"/>
    <w:rsid w:val="32B3BBBD"/>
    <w:rsid w:val="33D79A9D"/>
    <w:rsid w:val="33F830FE"/>
    <w:rsid w:val="35213D52"/>
    <w:rsid w:val="36635F7C"/>
    <w:rsid w:val="373128B7"/>
    <w:rsid w:val="38A0098C"/>
    <w:rsid w:val="3B2BA263"/>
    <w:rsid w:val="3C8B0562"/>
    <w:rsid w:val="3D185F60"/>
    <w:rsid w:val="3F4104FB"/>
    <w:rsid w:val="3F8B612C"/>
    <w:rsid w:val="3FA84462"/>
    <w:rsid w:val="400D8D36"/>
    <w:rsid w:val="40B5EACD"/>
    <w:rsid w:val="40D636D2"/>
    <w:rsid w:val="41658A19"/>
    <w:rsid w:val="422F3951"/>
    <w:rsid w:val="429E7CDE"/>
    <w:rsid w:val="44EB0BFC"/>
    <w:rsid w:val="45B91D4D"/>
    <w:rsid w:val="467020A6"/>
    <w:rsid w:val="46998044"/>
    <w:rsid w:val="46A0EA4A"/>
    <w:rsid w:val="48E1C71E"/>
    <w:rsid w:val="49E70844"/>
    <w:rsid w:val="49F851F9"/>
    <w:rsid w:val="4B0AC2D2"/>
    <w:rsid w:val="4B8A37AE"/>
    <w:rsid w:val="4DC51189"/>
    <w:rsid w:val="4E48CD87"/>
    <w:rsid w:val="503799AF"/>
    <w:rsid w:val="517D2444"/>
    <w:rsid w:val="5273AEF9"/>
    <w:rsid w:val="527AF80C"/>
    <w:rsid w:val="53360755"/>
    <w:rsid w:val="53AF1230"/>
    <w:rsid w:val="5484882B"/>
    <w:rsid w:val="54A394D4"/>
    <w:rsid w:val="644B7DEE"/>
    <w:rsid w:val="655779A8"/>
    <w:rsid w:val="69164398"/>
    <w:rsid w:val="6B5A4A18"/>
    <w:rsid w:val="6BDD2D2C"/>
    <w:rsid w:val="6DE34292"/>
    <w:rsid w:val="71151D77"/>
    <w:rsid w:val="735671F4"/>
    <w:rsid w:val="74D144E2"/>
    <w:rsid w:val="75309160"/>
    <w:rsid w:val="7574DC85"/>
    <w:rsid w:val="7B285093"/>
    <w:rsid w:val="7B530543"/>
    <w:rsid w:val="7B5FD29C"/>
    <w:rsid w:val="7BF19883"/>
    <w:rsid w:val="7C2828BD"/>
    <w:rsid w:val="7C2DED2B"/>
    <w:rsid w:val="7E6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DC85"/>
  <w15:chartTrackingRefBased/>
  <w15:docId w15:val="{867D79EF-7402-47C2-81D7-89AB2C3970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22F39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Елена Ангелова</dc:creator>
  <keywords/>
  <dc:description/>
  <lastModifiedBy>Елена Ангелова</lastModifiedBy>
  <revision>2</revision>
  <dcterms:created xsi:type="dcterms:W3CDTF">2025-06-16T17:35:52.3450339Z</dcterms:created>
  <dcterms:modified xsi:type="dcterms:W3CDTF">2025-06-16T18:55:15.9160907Z</dcterms:modified>
</coreProperties>
</file>